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AD5D43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AD5D43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</w:t>
            </w:r>
            <w:r>
              <w:rPr>
                <w:bCs/>
                <w:sz w:val="20"/>
                <w:szCs w:val="20"/>
                <w:lang w:eastAsia="fr-CA"/>
              </w:rPr>
              <w:t>8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4</w:t>
            </w:r>
            <w:r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11 mars 1982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 xml:space="preserve">William Anthony </w:t>
            </w:r>
            <w:proofErr w:type="spellStart"/>
            <w:r>
              <w:rPr>
                <w:bCs/>
                <w:sz w:val="20"/>
                <w:szCs w:val="20"/>
                <w:lang w:eastAsia="fr-CA"/>
              </w:rPr>
              <w:t>Paddon</w:t>
            </w:r>
            <w:proofErr w:type="spellEnd"/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D43" w:rsidRPr="00C076AB" w:rsidRDefault="00AD5D43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I have the privilege and pleasure of welcoming you to the Fourth Session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Thirty-Eighth General Assembly of the Province of Newfoundland.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Newfoundland's reason for being is the sea. Those who first arrived on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shores and those who stayed did so with a singleness of purpose -- to harvest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living resources of the surrounding sea. Now, in our time, our resources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beneath the sea, the hydrocarbons of the Continental Shelf of Newfoundland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Labrador, have emerged as another resource to be extracted from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 offshore environment.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Our people have long known that the bounty of the sea exacts a cruel toll.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history records a litany of marine disasters -- the overturned dory,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swamped schooner, and the iced trawler. Each has brought its cup of agony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sorrow. And now once again we are faced with the treachery of wind and wave,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might of the raging Atlantic and man's unending need to do battle against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awesome forces of nature. The tragic loss of the 84 men of the Ocea</w:t>
      </w:r>
      <w:r>
        <w:rPr>
          <w:rFonts w:ascii="Times New Roman" w:hAnsi="Times New Roman"/>
          <w:sz w:val="24"/>
          <w:szCs w:val="24"/>
          <w:lang w:val="en-CA"/>
        </w:rPr>
        <w:t xml:space="preserve">n </w:t>
      </w:r>
      <w:r w:rsidRPr="00784D0C">
        <w:rPr>
          <w:rFonts w:ascii="Times New Roman" w:hAnsi="Times New Roman"/>
          <w:sz w:val="24"/>
          <w:szCs w:val="24"/>
          <w:lang w:val="en-CA"/>
        </w:rPr>
        <w:t>Ranger has again displayed the dual nature of our relationship with the sea.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Newfoundland's foremost poet, E.J. Pratt, described this relationship when 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penned the words of that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well known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poem, aptly entitled "Newfoundland":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"Here the winds blow,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And here they die,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Not with that wild, exotic rage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That vainly sweeps </w:t>
      </w:r>
      <w:proofErr w:type="spellStart"/>
      <w:r w:rsidRPr="00784D0C">
        <w:rPr>
          <w:rFonts w:ascii="Times New Roman" w:hAnsi="Times New Roman"/>
          <w:sz w:val="24"/>
          <w:szCs w:val="24"/>
          <w:lang w:val="en-CA"/>
        </w:rPr>
        <w:t>untrodden</w:t>
      </w:r>
      <w:proofErr w:type="spellEnd"/>
      <w:r w:rsidRPr="00784D0C">
        <w:rPr>
          <w:rFonts w:ascii="Times New Roman" w:hAnsi="Times New Roman"/>
          <w:sz w:val="24"/>
          <w:szCs w:val="24"/>
          <w:lang w:val="en-CA"/>
        </w:rPr>
        <w:t xml:space="preserve"> shores,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But with familiar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breath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Holding a partnership with life,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Resonant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hopes of spring,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Pu</w:t>
      </w:r>
      <w:r>
        <w:rPr>
          <w:rFonts w:ascii="Times New Roman" w:hAnsi="Times New Roman"/>
          <w:sz w:val="24"/>
          <w:szCs w:val="24"/>
          <w:lang w:val="en-CA"/>
        </w:rPr>
        <w:t>ngent with the airs of harvest,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They call with the silver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fifes of the sea,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They breathe with the lungs of men,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They are one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tides of the sea,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They are one with the tides of the heart,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They blow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rising octaves of dawn,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They die with the largo of dusk,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Their hands are full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to the overflow,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In their right is the bread of life,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To the waters of death.</w:t>
      </w:r>
      <w:r w:rsidRPr="00784D0C">
        <w:rPr>
          <w:rFonts w:ascii="Times New Roman" w:hAnsi="Times New Roman"/>
          <w:sz w:val="24"/>
          <w:szCs w:val="24"/>
          <w:lang w:val="en-CA"/>
        </w:rPr>
        <w:t>"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is concerned with the amendment to The Merchant Act of 1920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Jones Act, which the United States is presently considering. This amendment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would interfere with the rights of non-residents of the United States to sue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American companies whose vessels operate in foreign waters. While this would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not present a problem for any claims arising from the Ocean Ranger disaster,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the amendment could in future have adverse effects for </w:t>
      </w: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Newfoundlanders working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on American rigs and for their relatives. My Government will be introducing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Resolution into this Honourable House requesting unanimous support for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request to both Houses of the American Congress that the proposed legislation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be withdrawn. It is proposed that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this Resolution be presented in person by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Speaker of the Newfoundland House of Assembly to the Speaker of the Senate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the Speaker of the House of Representatives in Washington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>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One of the first major steps my Government took upon assuming office was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establish a Task Force of Newfoundlanders to examine the issue arising out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unfairness of the Upper Churchill contract. As a result of its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recommendations, my Government resolved, with unswerving determination,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recapture the massive Upper Churchill resource for the economic benefit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residents of this Province.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Accordingly, through firm legislative action embodied in The Upper Churchill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Water Rights Reversion Act, my Government subsequently moved decisively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regain control of this Province's largest hydro project and to secure justice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equity from the Upper Churchill hydro development. My Government undertook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to withhold proclamation of t</w:t>
      </w:r>
      <w:r>
        <w:rPr>
          <w:rFonts w:ascii="Times New Roman" w:hAnsi="Times New Roman"/>
          <w:sz w:val="24"/>
          <w:szCs w:val="24"/>
          <w:lang w:val="en-CA"/>
        </w:rPr>
        <w:t>h</w:t>
      </w:r>
      <w:r w:rsidRPr="00784D0C">
        <w:rPr>
          <w:rFonts w:ascii="Times New Roman" w:hAnsi="Times New Roman"/>
          <w:sz w:val="24"/>
          <w:szCs w:val="24"/>
          <w:lang w:val="en-CA"/>
        </w:rPr>
        <w:t>is Act until the courts had confirmed that it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was within the powers of this House of Assembly.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Last week, in a landmark decision, the highest Court in this Province ruled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that this legislation is valid. My Government is confident that the Supreme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Court of Canada will concur with the very learned and most cogent decision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highest Court in this Province.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All Newfoundlanders will rejoice with my Government in this historic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decision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can mean so much to improve the living standard of our people and give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Newfoundlanders an opportunity to acquire economic equality with other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Canadians.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has received this vitally important decision as another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vindication of its policy to control and manage the resources of this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for the benefit of our people. My Government reaffirms its determination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assert the rights of Newfoundlanders and </w:t>
      </w:r>
      <w:proofErr w:type="spellStart"/>
      <w:r w:rsidRPr="00784D0C">
        <w:rPr>
          <w:rFonts w:ascii="Times New Roman" w:hAnsi="Times New Roman"/>
          <w:sz w:val="24"/>
          <w:szCs w:val="24"/>
          <w:lang w:val="en-CA"/>
        </w:rPr>
        <w:t>Labradorians</w:t>
      </w:r>
      <w:proofErr w:type="spellEnd"/>
      <w:r w:rsidRPr="00784D0C">
        <w:rPr>
          <w:rFonts w:ascii="Times New Roman" w:hAnsi="Times New Roman"/>
          <w:sz w:val="24"/>
          <w:szCs w:val="24"/>
          <w:lang w:val="en-CA"/>
        </w:rPr>
        <w:t xml:space="preserve"> to their rightful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heritage. The fruits of this policy have been realized in the renegotiated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power contracts with the Electric Reduction Company of Canada and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Paper Companies' operations in Corner Brook and Grand Falls. Confirmation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this Province's action in passage of The Reversion Act is another significant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step forward towards achievement of our resource policies.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goal of this Province to obtain necessary control over the assets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power potential of the Churchill Falls plant is coming closer to reality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my Government is mindful of the necessity of defining alternative uses for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power generated there from. To this end my Government reaffirms its policy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dedicating power generated within the Province firstly towards users within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Labrador and Newfoundland. Power surplus to our immediate needs can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available for sale outside the Province on a reasonable recallable basis, but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at fair prices subject to escalation in conformity with market conditions.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Almost at the same time as the rendering of this historic decision,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technological advances have made the Cabot Strait crossing feasible. A recent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study by the Lower Churchill Development Corporation has confirmed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technical feasibility of a transmission line from the Island of Newfoundland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to Nova Scotia, across the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120 kilometre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Cabot Strait. Such a link would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assist </w:t>
      </w: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the Maritime area in its oil displacement program and could be extended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as well into parts of the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north-eastern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United States where the demand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Canadian hydroelectric power is increasing at a rapid rate. Power carried over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these transmission lines from the Upper Churchill would translate technical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feasibility into economic and financial feasibility. It will be remembered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that my Government is also pursuing with the Government of Canada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development of the Lower Churchill sites at Gull Island and Muskrat Falls,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adding further to the feasibility of a linkage between Labrador power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markets in the rest of Canada and the United States.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Government of Canada has assured the Government of Newfoundland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Labrador that it is willing to allow the National Energy Board to grant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 the right to transmit electrical energy from the Lower Churchill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across Quebec into Ontario, the Maritimes or the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north-eastern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United States.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Early passage of this legislation in the Parliament of Canada is eagerly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anticipated.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With enactment of this legislation, my Government will have achieved long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sought legal recognition of its right to transmit electrical power generated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within the Province through sister Provinces to market with the same freedom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as oil and gas are now transported inter-provincially. With the Cabot Strait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crossing it is possible that Newfoundland and Labrador will be able to select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between alternative routes of transmission.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As already noted, it is with pride that my Government announced recently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renegotiation of the fixed price power contracts with Bowater and Abitibi-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Price. Legislation will be brought before you for your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consideration which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will ratify these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revised and improved contracts.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net effect of these renegotiated power contracts will result in Government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receiving an additional $120 million in the seventeen years remaining on their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contracts. Combined with the additional revenue from ERCO of $146 million,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this means that the total benefit gained for the people of this Province over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life of these renegotiated contracts is $266 million. Now that we have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achieved fairness and equity in negotiations with our corporate citizens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within the Province, is it not reasonable to expect that same fairness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equity from the Province of Quebec with respect to the Upper Churchill Power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Contract</w:t>
      </w:r>
      <w:r>
        <w:rPr>
          <w:rFonts w:ascii="Times New Roman" w:hAnsi="Times New Roman"/>
          <w:sz w:val="24"/>
          <w:szCs w:val="24"/>
          <w:lang w:val="en-CA"/>
        </w:rPr>
        <w:t xml:space="preserve"> ?</w:t>
      </w:r>
      <w:proofErr w:type="gramEnd"/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In the same way my Government believes it is reasonable to expect the same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fairness and equity in its negotiations with the Government of Canada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concerning offshore resources. My Government believes it has the right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expect the same fairness and compromise from the Government of Canada as from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private corporations. Within a federal country, it is essential that both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levels of Government be prepared to negotiate toward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agreements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accept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principles of constitutional equality and co-operative federalism.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The renewable resources of this Province, fish, forests,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hydro power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farming, are at the centre of my Government's resource policy for the future.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rural society of our Province has traditionally drawn its livelihood from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these renewable resources and we expect this to continue in the future.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many needs of our Province, however, call for additional revenues and my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Government believes that the proper development of offshore oil and gas can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means to relieve our financial constraints and provide the funds necessary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to bring the level of services up to the level enjoyed by other Canadians.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These revenues also provide the means for the further development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renewable resources.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fishery will always play a vital role in the Newfoundland economy. It was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fishery that brought our forefathers to this Province and the fishery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continue to sustain a unique quality of life for our people. With proper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management, the fishery will continue to provide jobs and incomes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generations to come. Our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water power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>, our forests and our farm land are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renewable resources which will continue into the future, without impairment,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enriching the lives of our people.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While our renewable resources hold the key to our long-term prosperity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believes that non-renewable resources provide the opportunity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achieve a higher level of economic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well being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>. In particular, offshore oil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gas now present this Province with a unique opportunity to break out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economic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bondage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has enslaved us for so long. The wealth of our offshore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resources has the potential to transform the Newfoundland economy and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eliminate the disparity in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incomes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has persistently continued over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decades in spite of vigorous attempts to achieve economic prosperity. Yet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potential to achieve economic equality with the rest of Canada can only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realized through proper management of this resource. Unless offshore oil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gas are managed soundly, Newfoundlanders will be denied the rare opportunity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to achieve Canadian standards of economic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well being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>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When the Dominion of Newfoundland became a partner in Confederation in 1949,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Terms of Union confirmed that the resources belonging to us prior to Union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were to be retained and fully protected in the Constitution, just as they are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for all other Provinces. Section 37 states that: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"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all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lands, mines, minerals and royalties belonging to Newfoundland 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date of Union ... shall belong to the Province of Newfoundland".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purpose of this clause was to maintain the position of Newfoundland as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partner in Confederation and to ensure it would continue to have control over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its natural resources.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has consistently asserted this Province's ownership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mineral resources on its Continental Shelf. This conviction is founded on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fact that ownership of these resources resided with the Dominion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 before Confederation with the Dominion of Canada, and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ownership rights were not alienated in that process. Nevertheless,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of Canada lays claim to ownership of the Continental Shelf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surrounding Newfoundland and Labrador and would see the rights of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Province subordinated to its own goals and ambitions.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will continue to strive to protect the birthright of our people.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For too long, the benefits of our natural resources have enriched areas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removed from our shores while our people contend with a standard of living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 level of opportunity far below that enjoyed by other Canadians. In keeping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with the Canadian tradition of negotiation, my Government demonstrated its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willingness to resolve the offshore ownership dispute by entering into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discussions with the Government of Canada to negotiate in good faith a joint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management and revenue-sharing regime, putting aside the ownership question.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Unfortunately, my Government’s spirit of cooperation and compromise did not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meet with a similar response from the Government of Canada, and we were forced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to lay our case before the </w:t>
      </w: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Court. My Government is confident that our case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ownership will withstand the test of justice.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basis on which my Government entered into negotiations with the Government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of Canada was that the exclusive claim to ownership of both parties would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set aside and that a system of joint management would be established which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would allow these rich offshore resources to be managed through a partnership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between both orders of Government. My Government entered into discussions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understanding that the question of ownership would be put aside during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negotiations, and permanently if the negotiations were successful.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objective was to achieve a permanent agreement whereby these offshore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resources could be managed in such a way as to achieve the objectives of both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Governments. Unless ownership is put aside and a permanent arrangement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found, the danger exists that an agreement can be torn up at any future time.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During negotiations, the Government of Canada intervened in a labour relations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question in such a way as to bring before the Courts the question of offshore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ownership. The Government of Canada thus broadened a labour relations dispute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into a dispute concerning the jurisdiction over offshore oil and gas.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took the position that this dispute was fundamentally a labour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relations issue and not a question of resource ownership. This position has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been vindicated by the recent decision of the Federal Court of Appeal, which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has just rendered a decision in this case confirming that the matter is one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labour relations, rather than resource ownership.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Furthermore, the Government of Canada continued to assert its ownership 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negotiating table and proposed an agreement fundamentally grounded in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ownership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regulated under federal legislation. The Government of Canada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has recently proposed that the agreement reached with Nova Scotia be used 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basis for an agreement with Newfoundland. The agreement with Nova Scotia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places total control in the hands of the Government of Canada and explicitly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provides for the application of federal legislation and for administration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 carried out by federal officials.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This agreement does not provide an adequate share of revenues into the future.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It allows the provincial revenue share to fall rapidly as the level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revenues increases and the provincial share vanishes entirely when the fiscal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position of the Province reaches a certain threshold level. Any agreement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which failed to recognize the enormous shortfall which exists in both our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fiscal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and economic positions would be unacceptable to my Government. Just 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unacceptable would be a joint revenue sharing system whereby the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would receive 100 per cent of additional oil and gas revenues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beyond a given level, while the Province received nothing. Any agreement based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upon that signed with Nova Scotia must be rejected as denying the concept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joint management and falling far short of an acceptable share of revenues. It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must also be recognized that the absence from the agreement of any meaningful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joint management gives the Federal Government the power to change the revenue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share unilaterally.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will be presenting its reasons for rejecting this type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agreement, and will be revealing for the first time the essential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elements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my Government believes to be necessary in any agreement which will serve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the long-term interests of this Province. The </w:t>
      </w: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Newfoundland proposal to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of Canada provides for a settlement whereby offshore resources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would be jointly managed to achieve both national and provincial objectives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while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at the same time sharing the financial benefits with other Canadians.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settlement proposed by Newfoundland would permanently resolve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ownership question by creating a partnership whereby the resources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will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jointly managed.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Both parties would be protected by having a permanent joint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management agreement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>. This would provide stability and security for private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investors and would prevent either Government from making unilateral changes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or from undermining the agreement.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Newfoundland's position will be fully presented to the people of this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it will be clearly shown why the agreement proposed by the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would have been totally unacceptable. Within the context of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negotiated agreement, Newfoundland's economic and social objectives can only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 met through a system of joint management. The principle of joint management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is vital to any negotiated agreement. While the question of revenue sharing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has enormous significance, it is also critical that the Province be able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use these offshore resources through shared management as an instrument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achieve its social and economic objectives.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benefits of revenue sharing will be realized after the development phase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has been completed and after Hibernia oil has begun to flow. In the vitally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important intervening years before production is brought on stream there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 enormous economic benefits to be captured in the development phase,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which billions of dollars will be spent to create the necessary production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distribution system. The benefits of this early development phase can only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captured if Newfoundland has the opportunity to participate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of Canada in managing these first phase developments. Through such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joint control, industrial benefits and employment opportunities can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realized within the Province. For this reason, joint management is a "bread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butter" issue for Newfoundlanders in search of employment.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Joint management of our petroleum resources is imperative. The development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this great resource will touch the whole fabric of Newfoundland society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will have widespread implications. National and provincial economic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aspirations must therefore be tempered with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a sensitivity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to the social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cultural objectives of this Province so that the unique way of life which we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cherish is preserved. A meaningful management role for the Province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permit development at a level compatible with the capacity of the local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economy. A controlled rate of development through joint management will allow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Province to respond to the opportunities and to minimize the social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disruption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inevitably accompanies such massive scale development. Joint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management will also allow economic benefits to be distributed throughout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Province so that existing communities will remain viable in an economically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healthy Province.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Without a role for the Province in managing these great resources there would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 no means to ensure equitable sharing of benefits throughout all regions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Province. It is not realistic to expect the Federal Government to exercise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from Ottawa the local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sensitivity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is required to make decisions which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will ensure that all regions of the Province share in the benefits.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fishery provides an illustration of the danger associated with federal control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over provincial development and where the absence of an adequate provincial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management role allows important resource decisions to be taken in isolation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from provincial priorities.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My Government views with deep concern the statements from the Government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Canada, urging that Newfoundland must accept an agreement based upon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settlement recently reached with Nova Scotia. It has been suggested that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unless Newfoundland signs such an agreement our people will be forced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accept an inferior settlement, which would fall far short of meeting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essential requirements of this Province. Such statements, coupled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attitude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led to the federal intervention in the labour relations case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involving the Seafarer's International Union, reflects loss of faith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co-operative federalism. My Government shares no such despair for the future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of federalism. Rather, my Government is convinced that relations between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two orders of Government in Canada must be characterized by consensus, mutual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assistance and respect for constitutional equality.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While a negotiated settlement was preferred, the failure of the Government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Canada to set aside its claim to exclusive ownership made it necessary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place a reference before the Newfoundland Supreme Court. My Government regrets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that this was necessary.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My Government is extremely concerned with the recent proposal that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Government of Canada might place the ownership question before the Supreme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Court of Canada. Such action might pre-empt the Newfoundland Court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opportunity of giving a judgement on this matter and would be unacceptable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my Government. My Government firmly believes that our people have the right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 decision by the highest Court in the Province on a matter vital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Newfoundland and Labrador.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My Government continues to believe that a negotiated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settlement which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benefit all Canadians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can be concluded, and has proposed to the Government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Canada the basis for an agreement. The negotiation of such an agreement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requires that both parties bargain in good faith to seek an agreement based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upon a partnership arrangement. Such a partnership arrangement would provide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for joint management, without domination by either side.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 xml:space="preserve">The great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strides which have been made in assuming control of our resources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will be of lasting benefit to Newfoundlanders. The firm action taken through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legislation, negotiation and through the Courts has already created tangible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benefits, which will increase over time. The recent victory in The Upper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Churchill Reversion Act augurs well for the future. The prospect of regaining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control over our hydroelectric resources holds great promise for a more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prosperous Newfoundland. The prospect of offshore development either through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negotiated joint management agreement or through Provincial control from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Court decision also promises a release from the poverty of the past.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These resource management decisions are directed toward providing a higher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quality of life within this Province. In this respect, resource management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the servant of social policy. Government can only provide an adequate level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services if it has sufficient financial resources. The ultimate aim is human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development. My Government is determined to persist in its efforts to secure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better future for Newfoundlanders by sound management of our resources. 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stake is the standard of living of our people and the quality of our public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services.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Without the revenues to provide Canadian levels of services in health,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education, in social services and in justice, this Province will never attain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the standards of social equity and human </w:t>
      </w:r>
      <w:r w:rsidRPr="00784D0C">
        <w:rPr>
          <w:rFonts w:ascii="Times New Roman" w:hAnsi="Times New Roman"/>
          <w:sz w:val="24"/>
          <w:szCs w:val="24"/>
          <w:lang w:val="en-CA"/>
        </w:rPr>
        <w:lastRenderedPageBreak/>
        <w:t>development already enjoyed by other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Canadians. We seek to manage our resources as a means toward human betterment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and not from an instinct of greed or materialism.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For the people of Newfoundland and Labrador our offshore resources offer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opportunity to generate wealth and to promote economic strength and social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justice. This offshore heritage, along with the other abundant resources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our Province, offers an opportunity to respond to the urgent needs that must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be met. It is difficult to convey the magnitude of these needs without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describing the plight of individuals in difficult situations caused by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economic privation. The personal stress brought on by economic hardship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difficult to describe in words or through statistics. However, some indication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of the economic shortfall that must be bridged by resource management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control is given by the fact that per capita earned incomes remain at roughly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half the national average, the same level recorded at the time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Confederation in 1949. Also, thirty-three years after Confederation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Province's unemployment rate is twice the national average. My Government's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action will recapture our natural resource heritage so that this economic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disparity, which rends the unity of the national fabric, can be removed.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Indeed, this Province's natural heritage will bring great wealth to Canada 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well as to Newfoundland, and we rejoice in this knowledge. The measure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sharing will reflect the greatness of our heritage.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well being of Canada as a nation is the sum of the states of well being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its constituent parts, the Provinces of Canada. The greatness of Canada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depends upon the health and prosperity of each Province. My Government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committed to an economically strong Newfoundland where compassion and social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justice flourish in a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Province which</w:t>
      </w:r>
      <w:proofErr w:type="gramEnd"/>
      <w:r w:rsidRPr="00784D0C">
        <w:rPr>
          <w:rFonts w:ascii="Times New Roman" w:hAnsi="Times New Roman"/>
          <w:sz w:val="24"/>
          <w:szCs w:val="24"/>
          <w:lang w:val="en-CA"/>
        </w:rPr>
        <w:t xml:space="preserve"> enriches a socially just and economically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strong Canada.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The Public Accounts for the period ending March 31, 1981 will be placed before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you, for your usual thorough review.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You will be asked to grant supply to Her Majesty.</w:t>
      </w: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84D0C" w:rsidRPr="00784D0C" w:rsidRDefault="00784D0C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84D0C">
        <w:rPr>
          <w:rFonts w:ascii="Times New Roman" w:hAnsi="Times New Roman"/>
          <w:sz w:val="24"/>
          <w:szCs w:val="24"/>
          <w:lang w:val="en-CA"/>
        </w:rPr>
        <w:t>I invoke God's blessing upon you as you commence your labours in this Fourth</w:t>
      </w:r>
      <w:r w:rsidR="004C186A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>Session of the Thirty-Fifth General Assembly. May Divine Providence guide you</w:t>
      </w:r>
      <w:r w:rsidR="004C186A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4D0C">
        <w:rPr>
          <w:rFonts w:ascii="Times New Roman" w:hAnsi="Times New Roman"/>
          <w:sz w:val="24"/>
          <w:szCs w:val="24"/>
          <w:lang w:val="en-CA"/>
        </w:rPr>
        <w:t xml:space="preserve">in your </w:t>
      </w:r>
      <w:proofErr w:type="gramStart"/>
      <w:r w:rsidRPr="00784D0C">
        <w:rPr>
          <w:rFonts w:ascii="Times New Roman" w:hAnsi="Times New Roman"/>
          <w:sz w:val="24"/>
          <w:szCs w:val="24"/>
          <w:lang w:val="en-CA"/>
        </w:rPr>
        <w:t>deliberations.</w:t>
      </w:r>
      <w:proofErr w:type="gramEnd"/>
    </w:p>
    <w:p w:rsidR="00056E32" w:rsidRPr="00784D0C" w:rsidRDefault="00056E32" w:rsidP="00784D0C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056E32" w:rsidRPr="00784D0C" w:rsidSect="00056E32">
      <w:pgSz w:w="11906" w:h="16838" w:code="9"/>
      <w:pgMar w:top="1418" w:right="1335" w:bottom="1418" w:left="13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06C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56E32"/>
    <w:rsid w:val="00087146"/>
    <w:rsid w:val="00175A5D"/>
    <w:rsid w:val="002D1A21"/>
    <w:rsid w:val="003D743C"/>
    <w:rsid w:val="00420F70"/>
    <w:rsid w:val="00453477"/>
    <w:rsid w:val="004C186A"/>
    <w:rsid w:val="005013FF"/>
    <w:rsid w:val="00561B40"/>
    <w:rsid w:val="00597335"/>
    <w:rsid w:val="005F36EA"/>
    <w:rsid w:val="00695181"/>
    <w:rsid w:val="00784D0C"/>
    <w:rsid w:val="0080034E"/>
    <w:rsid w:val="00A65084"/>
    <w:rsid w:val="00A97899"/>
    <w:rsid w:val="00AD5D43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056E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6E32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056E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6E32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4048</Words>
  <Characters>22267</Characters>
  <Application>Microsoft Macintosh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2013-05-21T16:16:00Z</dcterms:created>
  <dcterms:modified xsi:type="dcterms:W3CDTF">2013-05-21T16:16:00Z</dcterms:modified>
</cp:coreProperties>
</file>