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62"/>
        <w:gridCol w:w="1370"/>
        <w:gridCol w:w="910"/>
        <w:gridCol w:w="1216"/>
        <w:gridCol w:w="1199"/>
        <w:gridCol w:w="988"/>
      </w:tblGrid>
      <w:tr w:rsidR="008D01FB" w:rsidRPr="00C076AB" w:rsidTr="00F45B51"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8D01FB" w:rsidRPr="00C076AB" w:rsidRDefault="008D01FB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D01FB" w:rsidRPr="00C076AB" w:rsidRDefault="008D01FB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D01FB" w:rsidRPr="00C076AB" w:rsidRDefault="008D01FB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D01FB" w:rsidRPr="00C076AB" w:rsidRDefault="008D01FB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1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D01FB" w:rsidRPr="00C076AB" w:rsidRDefault="008D01FB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1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D01FB" w:rsidRPr="00C076AB" w:rsidRDefault="008D01FB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8D01FB" w:rsidRPr="00C076AB" w:rsidRDefault="008D01FB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8D01FB" w:rsidRPr="00C076AB" w:rsidRDefault="008D01FB" w:rsidP="00F45B51">
            <w:pPr>
              <w:spacing w:after="100" w:line="240" w:lineRule="auto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8D01FB" w:rsidRPr="00C076AB" w:rsidTr="00F45B51"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01FB" w:rsidRPr="00C076AB" w:rsidRDefault="008D01FB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Terre- Neuve et Labrador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D01FB" w:rsidRPr="00C076AB" w:rsidRDefault="008D01FB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3</w:t>
            </w:r>
            <w:r>
              <w:rPr>
                <w:bCs/>
                <w:sz w:val="20"/>
                <w:szCs w:val="20"/>
                <w:lang w:eastAsia="fr-CA"/>
              </w:rPr>
              <w:t>8</w:t>
            </w:r>
            <w:r>
              <w:rPr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D01FB" w:rsidRPr="00C076AB" w:rsidRDefault="008D01FB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1</w:t>
            </w:r>
            <w:r w:rsidRPr="00981F7B">
              <w:rPr>
                <w:bCs/>
                <w:sz w:val="20"/>
                <w:szCs w:val="20"/>
                <w:vertAlign w:val="superscript"/>
                <w:lang w:eastAsia="fr-CA"/>
              </w:rPr>
              <w:t>ère</w:t>
            </w:r>
            <w:r>
              <w:rPr>
                <w:bCs/>
                <w:sz w:val="20"/>
                <w:szCs w:val="20"/>
                <w:lang w:eastAsia="fr-CA"/>
              </w:rPr>
              <w:t xml:space="preserve">  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D01FB" w:rsidRPr="00C076AB" w:rsidRDefault="008D01FB" w:rsidP="00F45B51">
            <w:pPr>
              <w:spacing w:after="100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Discours du Trône</w:t>
            </w:r>
          </w:p>
        </w:tc>
        <w:tc>
          <w:tcPr>
            <w:tcW w:w="9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D01FB" w:rsidRPr="00C076AB" w:rsidRDefault="008D01FB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12 juillet 1979</w:t>
            </w:r>
          </w:p>
        </w:tc>
        <w:tc>
          <w:tcPr>
            <w:tcW w:w="12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D01FB" w:rsidRPr="00C076AB" w:rsidRDefault="008D01FB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Gordon Arnaud Winter</w:t>
            </w: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D01FB" w:rsidRPr="00C076AB" w:rsidRDefault="008D01FB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Lieutenant Gouverneur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1FB" w:rsidRPr="00C076AB" w:rsidRDefault="008D01FB" w:rsidP="00F45B51">
            <w:pPr>
              <w:spacing w:after="100" w:line="240" w:lineRule="auto"/>
              <w:rPr>
                <w:bCs/>
                <w:sz w:val="20"/>
                <w:szCs w:val="20"/>
                <w:lang w:eastAsia="fr-CA"/>
              </w:rPr>
            </w:pPr>
            <w:r>
              <w:rPr>
                <w:bCs/>
                <w:sz w:val="20"/>
                <w:szCs w:val="20"/>
                <w:lang w:eastAsia="fr-CA"/>
              </w:rPr>
              <w:t>PC</w:t>
            </w:r>
          </w:p>
        </w:tc>
      </w:tr>
    </w:tbl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bookmarkStart w:id="0" w:name="_GoBack"/>
      <w:bookmarkEnd w:id="0"/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I welcome you to this First Session of the 38th General Assembly of the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P</w:t>
      </w:r>
      <w:r w:rsidRPr="00603AC0">
        <w:rPr>
          <w:rFonts w:ascii="Times New Roman" w:hAnsi="Times New Roman"/>
          <w:sz w:val="24"/>
          <w:szCs w:val="24"/>
          <w:lang w:val="en-CA"/>
        </w:rPr>
        <w:t>rovince of Newfoundland.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Forty-five years ago, our people faced the greatest crisis in their history,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the suspension of Dominion status, an economic and political crisis that cost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them their hard-won democratic institutions and control over their social and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economic destiny.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Since then we have gone through a period of social and economic reconstruction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and development which has seen a Commission of Government for 15 years, our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entrance into Confederation and a 30 year Post-Confederation development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period. Throughout this whole period, the determination of the Newfoundland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people to control their social and economic destiny has not wavered. The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debate has only been about the appropriate means by which this great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overriding objective is to be achieved. While it is clear that our entry into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Confederation cannot be questioned, there is a growing realization that the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present structure of Confederation does not allow this Province to realize the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full economic benefits of its own resources onto adequately promote the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enhancement of our unique cultural heritage.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My Government feels that we must go through a final, but necessary, stage of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our process of reconstruction. Our people are, I am sure ready, yes, even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anxious, to complete the task of securing to themselves the means by which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they, as a people, can assure their future as a distinct society. This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objective can only be achieved if we, once again, have adequate control over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our marine resources--fisheries and offshore oil and gas.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If we are to move forward, there must be constitutional change and a new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attitude in Ottawa towards the role that this Province.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603AC0" w:rsidRPr="00603AC0" w:rsidRDefault="00603AC0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The people of this Province will be invited to actively engage in this great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constitutional debate. My Government will be developing firm proposals as to</w:t>
      </w:r>
      <w:r w:rsidR="00603AC0" w:rsidRP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how Canada's constitution should be changed and will place these proposals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before the other nine Provinces and the Government in Ottawa. My Government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will be asking groups throughout the Province to comment on these proposals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and to support the Government's position. All must understand the importance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of these proposals to our future as a people.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My Government's basic position will be first, that the unity of the Nation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must be preserved. Having said that, My Government will further take a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position that we must have a Canada wherein each Province is given the means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and powers to control, to an appropriate level, its social, economic and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cultural destiny. Our new Canada, however, must continue to assist the growth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of less developed Provinces, but in such a way that aid from the Federal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Government clearly has the effect of lessening the need for such aid over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time.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My Government believes that, engaged as we are in this historic debate, it is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appropriate that we now take stock of our position within Confederation.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lastRenderedPageBreak/>
        <w:t>MR. SPEAKER AND MEMBERS OF THE HONOURABLE HOUSE OF ASSEMBLY: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While there is much of which we can be proud as Canadians and while much has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been done to bring economic and social justice to our people, we nevertheless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have very serious economic problems. It is clear to My Government that the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present self-defeating cycle of Federal make-work schemes and the current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system of transfer payments by their very nature make our dependency on Ottawa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a certainty. We must break this vicious cycle.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To help in that process we should understand clearly the nature and roots of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our basic problems. Let us look back over the problems and defects of our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 xml:space="preserve">society in </w:t>
      </w:r>
      <w:proofErr w:type="gramStart"/>
      <w:r w:rsidRPr="00603AC0">
        <w:rPr>
          <w:rFonts w:ascii="Times New Roman" w:hAnsi="Times New Roman"/>
          <w:sz w:val="24"/>
          <w:szCs w:val="24"/>
          <w:lang w:val="en-CA"/>
        </w:rPr>
        <w:t>1934 which</w:t>
      </w:r>
      <w:proofErr w:type="gramEnd"/>
      <w:r w:rsidRPr="00603AC0">
        <w:rPr>
          <w:rFonts w:ascii="Times New Roman" w:hAnsi="Times New Roman"/>
          <w:sz w:val="24"/>
          <w:szCs w:val="24"/>
          <w:lang w:val="en-CA"/>
        </w:rPr>
        <w:t xml:space="preserve"> led to the loss of our political independence, for the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basic problems which our forefathers faced at ... and the health of our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economy. Moreover, we know from our own more recent experience that our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existing political system is far from perfect. Thus it is vital that we always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be ready and willing to reform our political system.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603AC0" w:rsidRPr="00603AC0" w:rsidRDefault="00603AC0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My Government believes that at present, political reform must have two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features: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(1) A new Elections Act will be introduced so that the Members of this House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will henceforth be chosen more freely by the provision of the partial public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funding of election expenses and by requiring full disclosure of the amount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and source of election contributions; and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(2) To allow this House to work more effectively, changes in the Rules of the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House and the introduction of a Committee system will be proposed.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The second great problem facing our forefathers in 1934 was the lack of a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sound economic base. The problems they faced at that time will sound familiar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even to the young. Our economy was overly dependent upon one industry, the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salt-fish industry; outside commercial interests dominated every new resource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development; resource revenues contributed little to our national revenue;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and, secondary manufacturing was virtually non-existent.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These defects still exist in spite of all our attempts to correct them and in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spite of great natural resource developments. Indeed, in addition to the fatal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flaws of 1934, we now also have far too great a dependence on transfer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payments, direct and indirect, from the Federal Government.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My Government will seek to tackle the problem of building a sound economic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base by reliance on seven basic strategies. All of these strategies will be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aimed at the central objective of creating 40,000 new jobs over the next five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years.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First, while private industry will be encouraged, particularly locally ...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603AC0" w:rsidRPr="00603AC0" w:rsidRDefault="00603AC0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Third, we will use our natural resources as levers to create other industria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l </w:t>
      </w:r>
      <w:r w:rsidRPr="00603AC0">
        <w:rPr>
          <w:rFonts w:ascii="Times New Roman" w:hAnsi="Times New Roman"/>
          <w:sz w:val="24"/>
          <w:szCs w:val="24"/>
          <w:lang w:val="en-CA"/>
        </w:rPr>
        <w:t>benefits. Thus, for example, our hydro in Labrador, particularly on the Lower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Churchill, will be used to create industry in this Province, not merely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construction jobs with little long-term benefit such as happened at Churchill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Falls. Similarly, strenuous efforts will be made to maximize the impact on the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 xml:space="preserve">Province of the </w:t>
      </w:r>
      <w:proofErr w:type="gramStart"/>
      <w:r w:rsidRPr="00603AC0">
        <w:rPr>
          <w:rFonts w:ascii="Times New Roman" w:hAnsi="Times New Roman"/>
          <w:sz w:val="24"/>
          <w:szCs w:val="24"/>
          <w:lang w:val="en-CA"/>
        </w:rPr>
        <w:t>expenditures which</w:t>
      </w:r>
      <w:proofErr w:type="gramEnd"/>
      <w:r w:rsidRPr="00603AC0">
        <w:rPr>
          <w:rFonts w:ascii="Times New Roman" w:hAnsi="Times New Roman"/>
          <w:sz w:val="24"/>
          <w:szCs w:val="24"/>
          <w:lang w:val="en-CA"/>
        </w:rPr>
        <w:t xml:space="preserve"> the oil companies will make in the offshore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oil and gas sector. In addition, the Province will, by force of its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regulations, have first call for industrial purposes on all oil and gas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produced. To accomplish this, our ownership of and control over our offshore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oil and gas resources must be put beyond question.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lastRenderedPageBreak/>
        <w:t>In the area of fisheries development, My Government will, in the forthcoming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constitutional review process, seek the right to use access to our fisheries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resources by commercial entities (whether domestic or foreign) as a lever to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maximize downstream benefits by way of further processing, and upstream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benefits by way of the building and servicing of vessels and the manufacturing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of fishing gear.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Fourth, My Government will pay special attention to the marine industries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field with its mutually reinforcing fisheries, offshore oil and gas and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shipbuilding. My Government will, in particular, build a strong marine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research and development capability to ensure that marine resource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developments have a better chance of creating related secondary manufacturing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opportunities in the Province.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Fifth, the Province will enter into all new arrangements related to resource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and commercial matters in a careful and businesslike manner. A prime example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of this new approach is My Government's careful negotiating stance with regard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to the reopening of the Come By Chance oil refinery.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Sixth, My Government will make strenuous efforts to renegotiate certain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arrangements already in place, in particular the power contract at the Upper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 xml:space="preserve">Churchill and the arrangements which presently exist </w:t>
      </w:r>
      <w:proofErr w:type="gramStart"/>
      <w:r w:rsidRPr="00603AC0">
        <w:rPr>
          <w:rFonts w:ascii="Times New Roman" w:hAnsi="Times New Roman"/>
          <w:sz w:val="24"/>
          <w:szCs w:val="24"/>
          <w:lang w:val="en-CA"/>
        </w:rPr>
        <w:t>at ...</w:t>
      </w:r>
      <w:proofErr w:type="gramEnd"/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My Government wishes to ensure that all financial assistance made available to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us by the Government of Canada is used wisely and is not dissipated on costly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short-term projects which make little or no contribution to the solution of the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long-term economic problems which face this Province.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MR. SPEAKER AND MEMBERS OF THE HONOURABLE HOUSE OF ASSEMBLY: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The Five-year Plan will seek Federal co-operation, for example, with regard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to: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(1) Fisheries development including the Primary Landing and Distribution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Centre at Harbour Grace;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(2) Labrador resource development including the Lower Churchill Power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development;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(3) A new forestry development plan;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603AC0" w:rsidRPr="00603AC0" w:rsidRDefault="00603AC0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(4) A new and expanded marine research and development program; and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603AC0" w:rsidRPr="00603AC0" w:rsidRDefault="00603AC0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(5) An improved technical training program.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 xml:space="preserve">The first three elements of this Plan involve major </w:t>
      </w:r>
      <w:proofErr w:type="gramStart"/>
      <w:r w:rsidRPr="00603AC0">
        <w:rPr>
          <w:rFonts w:ascii="Times New Roman" w:hAnsi="Times New Roman"/>
          <w:sz w:val="24"/>
          <w:szCs w:val="24"/>
          <w:lang w:val="en-CA"/>
        </w:rPr>
        <w:t>projects which</w:t>
      </w:r>
      <w:proofErr w:type="gramEnd"/>
      <w:r w:rsidRPr="00603AC0">
        <w:rPr>
          <w:rFonts w:ascii="Times New Roman" w:hAnsi="Times New Roman"/>
          <w:sz w:val="24"/>
          <w:szCs w:val="24"/>
          <w:lang w:val="en-CA"/>
        </w:rPr>
        <w:t xml:space="preserve"> will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significantly assist the long-term development of three of our major resource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sectors.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The fourth element, the marine research and development program, reflects My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Government's firm belief that we must have a strong, local marine technology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capability if we are to broaden the economic impact in this Province of the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development of our marine resources.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lastRenderedPageBreak/>
        <w:t>The fifth element, an improved technical training program, reflects My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Government's determination that as many as possible of the new employment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opportunities created by the development of our resources will go to existing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residents of the Province.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Integral to the Five-year Plan are a number of key proposals relating to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transportation within the Province, reflecting the fact that creation of a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year-round port in Labrador, together with a highway into Western Labrador by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way of Churchill Falls.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(2) The re-negotiation of present financial arrangements relating to the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upgrading of the Trans-Canada Highway.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603AC0" w:rsidRPr="00603AC0" w:rsidRDefault="00603AC0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(3) The commitment by the Government of Canada to the continued operation of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the railway and to its significant upgrading over time.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My Government's Five-year Plan will emphasize the development of small and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medium-sized business and will present an active and aggressive program of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rural development. Over the last several years we have witnessed a dramatic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revitalization of the economy of rural parts of our Province and the next few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years will see an enrichment and consolidation of the progress achieved so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far. My Government will not overemphasize the big project in its philosophy of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 xml:space="preserve">development nor will it offer financial support to </w:t>
      </w:r>
      <w:proofErr w:type="gramStart"/>
      <w:r w:rsidRPr="00603AC0">
        <w:rPr>
          <w:rFonts w:ascii="Times New Roman" w:hAnsi="Times New Roman"/>
          <w:sz w:val="24"/>
          <w:szCs w:val="24"/>
          <w:lang w:val="en-CA"/>
        </w:rPr>
        <w:t>large scale</w:t>
      </w:r>
      <w:proofErr w:type="gramEnd"/>
      <w:r w:rsidRPr="00603AC0">
        <w:rPr>
          <w:rFonts w:ascii="Times New Roman" w:hAnsi="Times New Roman"/>
          <w:sz w:val="24"/>
          <w:szCs w:val="24"/>
          <w:lang w:val="en-CA"/>
        </w:rPr>
        <w:t xml:space="preserve"> industrial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enterprises which properly belong in the private, free market sector.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603AC0" w:rsidRPr="00603AC0" w:rsidRDefault="00603AC0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For instance, the development of the Lower Churchill will be pursued as an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integral part of an overall Labrador Development Plan so as to allow proper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development of complementary resource-based industries.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Similarly, the basic objective of the Primary Landing and Distribution Port is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to provide stable year-round employment in small and medium-sized fish plants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that are now operating on a seasonal basis. By providing a continuous supply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of fish from offshore landings, particularly during the winter months, the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Primary Port will contribute toward the revitalization of the Newfoundland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fishery and the industrial base of rural Newfoundland. The establishment of a</w:t>
      </w:r>
    </w:p>
    <w:p w:rsidR="00C06FEF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proofErr w:type="gramStart"/>
      <w:r w:rsidRPr="00603AC0">
        <w:rPr>
          <w:rFonts w:ascii="Times New Roman" w:hAnsi="Times New Roman"/>
          <w:sz w:val="24"/>
          <w:szCs w:val="24"/>
          <w:lang w:val="en-CA"/>
        </w:rPr>
        <w:t>marine</w:t>
      </w:r>
      <w:proofErr w:type="gramEnd"/>
      <w:r w:rsidRPr="00603AC0">
        <w:rPr>
          <w:rFonts w:ascii="Times New Roman" w:hAnsi="Times New Roman"/>
          <w:sz w:val="24"/>
          <w:szCs w:val="24"/>
          <w:lang w:val="en-CA"/>
        </w:rPr>
        <w:t xml:space="preserve"> industrial park in the Primary Port will not only foster the creation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of a secondary processing capability to produce final consumer products but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will encourage the growth of industries which are allied to the fishery.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603AC0" w:rsidRPr="00603AC0" w:rsidRDefault="00603AC0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In the interim, the Province's economy will be stimulated by a number of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proofErr w:type="gramStart"/>
      <w:r w:rsidRPr="00603AC0">
        <w:rPr>
          <w:rFonts w:ascii="Times New Roman" w:hAnsi="Times New Roman"/>
          <w:sz w:val="24"/>
          <w:szCs w:val="24"/>
          <w:lang w:val="en-CA"/>
        </w:rPr>
        <w:t>measures which</w:t>
      </w:r>
      <w:proofErr w:type="gramEnd"/>
      <w:r w:rsidRPr="00603AC0">
        <w:rPr>
          <w:rFonts w:ascii="Times New Roman" w:hAnsi="Times New Roman"/>
          <w:sz w:val="24"/>
          <w:szCs w:val="24"/>
          <w:lang w:val="en-CA"/>
        </w:rPr>
        <w:t xml:space="preserve"> will be detailed in the budget which My Government will present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to the House at an early date. However, the main thrust of My Government's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program will be the creation of a permanent base for our economy. This will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not be easy.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Indeed, My Government will have to take decisions in relation to both its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 xml:space="preserve">capital and current expenditure </w:t>
      </w:r>
      <w:proofErr w:type="gramStart"/>
      <w:r w:rsidRPr="00603AC0">
        <w:rPr>
          <w:rFonts w:ascii="Times New Roman" w:hAnsi="Times New Roman"/>
          <w:sz w:val="24"/>
          <w:szCs w:val="24"/>
          <w:lang w:val="en-CA"/>
        </w:rPr>
        <w:t>programs which</w:t>
      </w:r>
      <w:proofErr w:type="gramEnd"/>
      <w:r w:rsidRPr="00603AC0">
        <w:rPr>
          <w:rFonts w:ascii="Times New Roman" w:hAnsi="Times New Roman"/>
          <w:sz w:val="24"/>
          <w:szCs w:val="24"/>
          <w:lang w:val="en-CA"/>
        </w:rPr>
        <w:t xml:space="preserve"> will be far from popular. Given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our fiscal situation and credit rating, unrestrained Government spending would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be irresponsible. However, My Government is confident that the strategies and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Five-year Plan to which I have just alluded will, within five years, secure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this Province's economic foundations and provide both employment and the tax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base upon which our public services, present and planned, can be supported.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603AC0" w:rsidRPr="00603AC0" w:rsidRDefault="00603AC0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The last basic problem faced by the Newfoundland people in 1934 was a grossly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inadequate social welfare system. Historians will argue whether this was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because our economy at that time was not sufficiently strong to support such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 xml:space="preserve">a system, or whether the political will to put it in </w:t>
      </w:r>
      <w:r w:rsidRPr="00603AC0">
        <w:rPr>
          <w:rFonts w:ascii="Times New Roman" w:hAnsi="Times New Roman"/>
          <w:sz w:val="24"/>
          <w:szCs w:val="24"/>
          <w:lang w:val="en-CA"/>
        </w:rPr>
        <w:lastRenderedPageBreak/>
        <w:t>place was absent.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Whatever the cause, all that has now changed. We have a relatively strong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social welfare system. Yet much remains to be done. The economic program set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out above will give us the means to make the necessary improvements; the House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can be assured that My Government has the concern and the political will.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For instance in the area of special care, My Government will continue to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provide those social programs which offer opportunities for both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rehabilitation and gainful employment for those adults who are physically,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mentally or socially disabled. In this time of inflation and rising energy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costs many of our elderly must be assisted financially as well as through home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support services and through the provision of appropriate health care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facilities and programs. Efforts will be intensified to develop more services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for the elderly at the community level as an alternative to institutional care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employment for as many able-bodied family heads and single parents as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possible.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There are whole new areas of social concern unforeseen or deemed irrelevant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forty-five years ago, which our society today demands be addressed. My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Government will be moving forward in the present Session in two such areas.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603AC0" w:rsidRPr="00603AC0" w:rsidRDefault="00603AC0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First, we must as a society and through this Honourable House recognize in a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fundamental way the role of women in our society and the need to remove all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 xml:space="preserve">discriminatory restrictions and </w:t>
      </w:r>
      <w:proofErr w:type="gramStart"/>
      <w:r w:rsidRPr="00603AC0">
        <w:rPr>
          <w:rFonts w:ascii="Times New Roman" w:hAnsi="Times New Roman"/>
          <w:sz w:val="24"/>
          <w:szCs w:val="24"/>
          <w:lang w:val="en-CA"/>
        </w:rPr>
        <w:t>attitudes which</w:t>
      </w:r>
      <w:proofErr w:type="gramEnd"/>
      <w:r w:rsidRPr="00603AC0">
        <w:rPr>
          <w:rFonts w:ascii="Times New Roman" w:hAnsi="Times New Roman"/>
          <w:sz w:val="24"/>
          <w:szCs w:val="24"/>
          <w:lang w:val="en-CA"/>
        </w:rPr>
        <w:t xml:space="preserve"> would detract from their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proper and equal status.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The way in which we approach the question of women's rights will perhaps, more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than anything else, indicate the degree to which we, as a people, are willing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to recognize the changing nature of our society. Legislation respecting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matrimonial property will be amongst the measures to be placed before you in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this area.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:rsidR="00603AC0" w:rsidRPr="00603AC0" w:rsidRDefault="00603AC0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The area of women's rights is one of the most important areas of law reform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that will be undertaken by My Government--but it is not the only one. We are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convinced that the law must adequately reflect the changing social, economic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and cultural milieu of Newfoundland and Labrador. We intend at an early date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to appoint the Newfoundland Law Reform Commission in order to provide a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continuing mechanism for recommending to Government needed reforms in the law.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The second new vital area relates to the need to intensify our efforts to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protect our natural environment from pollution. Our approach to the need to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protect the environment must reflect our ability to destroy that which we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value so much for recreational purposes and upon which our commercial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fisheries depend. It must also show the level of our determination to prevent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such disasters. The House will be asked to pass an Environmental Assessment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Act so that the impact of all publicly funded or authorized projects can be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properly assessed and our heritage and culture. The mood of this House should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reflect the energy and spirit of our people.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Our people's readiness to embark upon this next and perhaps greatest stage of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development has already been foretold by our artists whose telling pride in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our past has helped preserve our heritage. By artists I include the artist in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all of us; the wistful singer of an old song, the teller of an old tale and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the dreamer of old dreams. However, the professional and serious amateur in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our arts community must now be encouraged more than ever to chronicle our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past, analyze our present and portend our future. It is vital that they be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assisted so that the energies of our arts community, young and old alike, can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help propel our society as a whole towards our mutual goal of an economically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sound and socially just society.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lastRenderedPageBreak/>
        <w:t>In recognition of this critical role, My Government will be introducing in the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present Session a Bill to incorporate the Newfoundland and Labrador Arts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Council. The mandate of the Arts Council will be to advise Government on arts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policy and to take a direct role in funding the arts community throughout the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Province in areas such as traditional music, dance, painting, writing, drama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a</w:t>
      </w:r>
      <w:r w:rsidRPr="00603AC0">
        <w:rPr>
          <w:rFonts w:ascii="Times New Roman" w:hAnsi="Times New Roman"/>
          <w:sz w:val="24"/>
          <w:szCs w:val="24"/>
          <w:lang w:val="en-CA"/>
        </w:rPr>
        <w:t>nd folk arts. Private contributions to the arts will be encouraged through an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a</w:t>
      </w:r>
      <w:r w:rsidRPr="00603AC0">
        <w:rPr>
          <w:rFonts w:ascii="Times New Roman" w:hAnsi="Times New Roman"/>
          <w:sz w:val="24"/>
          <w:szCs w:val="24"/>
          <w:lang w:val="en-CA"/>
        </w:rPr>
        <w:t>rts Fund to which the Province will make an initial contribution.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You will be asked to grant supply to Her Majesty.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MR.SPEAKER AND MEMBERS OF THE HONOURABLE HOUSE OF ASSEMBLY: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My Government believes that our people are determined to march forward in a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dynamic and confident manner and that they sense, perhaps for the first time,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they can truly gain control of their social and economic destiny. Moreover,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the general framework of Confederation is being appropriately modified to give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us as a Province the rights and powers by which this great and historic dream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can be realized.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The great question posed today is whether we in this Province are ready to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move away from a paternalistic centralized federalism. Are we ready to trust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 xml:space="preserve">more in our own abilities as a society than in </w:t>
      </w:r>
      <w:proofErr w:type="gramStart"/>
      <w:r w:rsidRPr="00603AC0">
        <w:rPr>
          <w:rFonts w:ascii="Times New Roman" w:hAnsi="Times New Roman"/>
          <w:sz w:val="24"/>
          <w:szCs w:val="24"/>
          <w:lang w:val="en-CA"/>
        </w:rPr>
        <w:t>Federal.</w:t>
      </w:r>
      <w:proofErr w:type="gramEnd"/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Thus, by the lot of history, it falls to the particular Members of this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Honourable House to answer these very basic questions, the answers to which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will shape our society for the foreseeable future.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Seldom has such an awesome responsibility fallen on the Members of this House.</w:t>
      </w: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C06FEF" w:rsidRPr="00603AC0" w:rsidRDefault="00C06FEF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603AC0">
        <w:rPr>
          <w:rFonts w:ascii="Times New Roman" w:hAnsi="Times New Roman"/>
          <w:sz w:val="24"/>
          <w:szCs w:val="24"/>
          <w:lang w:val="en-CA"/>
        </w:rPr>
        <w:t>It is, I am sure, the prayer of all our people, that Divine Providence will</w:t>
      </w:r>
      <w:r w:rsidR="00603AC0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603AC0">
        <w:rPr>
          <w:rFonts w:ascii="Times New Roman" w:hAnsi="Times New Roman"/>
          <w:sz w:val="24"/>
          <w:szCs w:val="24"/>
          <w:lang w:val="en-CA"/>
        </w:rPr>
        <w:t>guide you in all your deliberations.</w:t>
      </w:r>
    </w:p>
    <w:p w:rsidR="004A2D53" w:rsidRPr="00603AC0" w:rsidRDefault="004A2D53" w:rsidP="00603AC0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sectPr w:rsidR="004A2D53" w:rsidRPr="00603AC0" w:rsidSect="004A2D53">
      <w:pgSz w:w="11906" w:h="16838" w:code="9"/>
      <w:pgMar w:top="1418" w:right="1335" w:bottom="1418" w:left="13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969A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46"/>
    <w:rsid w:val="00087146"/>
    <w:rsid w:val="00175A5D"/>
    <w:rsid w:val="003D743C"/>
    <w:rsid w:val="00420F70"/>
    <w:rsid w:val="00453477"/>
    <w:rsid w:val="004A2D53"/>
    <w:rsid w:val="005013FF"/>
    <w:rsid w:val="00561B40"/>
    <w:rsid w:val="00597335"/>
    <w:rsid w:val="005F36EA"/>
    <w:rsid w:val="00603AC0"/>
    <w:rsid w:val="0080034E"/>
    <w:rsid w:val="008D01FB"/>
    <w:rsid w:val="0090114A"/>
    <w:rsid w:val="00A65084"/>
    <w:rsid w:val="00A97899"/>
    <w:rsid w:val="00BB2ED8"/>
    <w:rsid w:val="00C06FEF"/>
    <w:rsid w:val="00F90469"/>
    <w:rsid w:val="00F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84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5084"/>
    <w:rPr>
      <w:sz w:val="22"/>
      <w:szCs w:val="22"/>
      <w:lang w:val="fr-FR" w:eastAsia="en-US"/>
    </w:rPr>
  </w:style>
  <w:style w:type="paragraph" w:styleId="Textebrut">
    <w:name w:val="Plain Text"/>
    <w:basedOn w:val="Normal"/>
    <w:link w:val="TextebrutCar"/>
    <w:uiPriority w:val="99"/>
    <w:unhideWhenUsed/>
    <w:rsid w:val="004A2D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A2D53"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84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5084"/>
    <w:rPr>
      <w:sz w:val="22"/>
      <w:szCs w:val="22"/>
      <w:lang w:val="fr-FR" w:eastAsia="en-US"/>
    </w:rPr>
  </w:style>
  <w:style w:type="paragraph" w:styleId="Textebrut">
    <w:name w:val="Plain Text"/>
    <w:basedOn w:val="Normal"/>
    <w:link w:val="TextebrutCar"/>
    <w:uiPriority w:val="99"/>
    <w:unhideWhenUsed/>
    <w:rsid w:val="004A2D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A2D53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2701</Words>
  <Characters>14856</Characters>
  <Application>Microsoft Macintosh Word</Application>
  <DocSecurity>0</DocSecurity>
  <Lines>123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Grégory</dc:creator>
  <cp:keywords/>
  <cp:lastModifiedBy>Dominic Duval</cp:lastModifiedBy>
  <cp:revision>2</cp:revision>
  <dcterms:created xsi:type="dcterms:W3CDTF">2013-05-21T16:09:00Z</dcterms:created>
  <dcterms:modified xsi:type="dcterms:W3CDTF">2013-05-21T16:09:00Z</dcterms:modified>
</cp:coreProperties>
</file>