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783"/>
        <w:gridCol w:w="992"/>
      </w:tblGrid>
      <w:tr w:rsidR="008C057A" w:rsidRPr="008C057A" w:rsidTr="009773E6">
        <w:tc>
          <w:tcPr>
            <w:tcW w:w="988" w:type="dxa"/>
            <w:tcBorders>
              <w:top w:val="nil"/>
              <w:left w:val="nil"/>
              <w:bottom w:val="double" w:sz="4" w:space="0" w:color="auto"/>
            </w:tcBorders>
            <w:shd w:val="clear" w:color="auto" w:fill="auto"/>
          </w:tcPr>
          <w:p w:rsidR="008C057A" w:rsidRPr="008C057A" w:rsidRDefault="008C057A" w:rsidP="008C057A">
            <w:pPr>
              <w:spacing w:before="100" w:beforeAutospacing="1" w:after="100" w:afterAutospacing="1"/>
              <w:ind w:firstLine="0"/>
              <w:jc w:val="left"/>
              <w:rPr>
                <w:rFonts w:ascii="Times New Roman" w:eastAsia="Calibri" w:hAnsi="Times New Roman"/>
                <w:b/>
                <w:bCs/>
                <w:i/>
                <w:sz w:val="20"/>
                <w:szCs w:val="20"/>
                <w:lang w:val="fr-CA" w:eastAsia="fr-CA"/>
              </w:rPr>
            </w:pPr>
            <w:r w:rsidRPr="008C057A">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8C057A" w:rsidRPr="008C057A" w:rsidRDefault="008C057A" w:rsidP="008C057A">
            <w:pPr>
              <w:spacing w:before="100" w:beforeAutospacing="1" w:after="100" w:afterAutospacing="1"/>
              <w:ind w:firstLine="0"/>
              <w:jc w:val="left"/>
              <w:rPr>
                <w:rFonts w:ascii="Times New Roman" w:eastAsia="Calibri" w:hAnsi="Times New Roman"/>
                <w:b/>
                <w:bCs/>
                <w:i/>
                <w:sz w:val="20"/>
                <w:szCs w:val="20"/>
                <w:lang w:val="fr-CA" w:eastAsia="fr-CA"/>
              </w:rPr>
            </w:pPr>
            <w:r w:rsidRPr="008C057A">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8C057A" w:rsidRPr="008C057A" w:rsidRDefault="008C057A" w:rsidP="008C057A">
            <w:pPr>
              <w:spacing w:before="100" w:beforeAutospacing="1" w:after="100" w:afterAutospacing="1"/>
              <w:ind w:firstLine="0"/>
              <w:jc w:val="left"/>
              <w:rPr>
                <w:rFonts w:ascii="Times New Roman" w:eastAsia="Calibri" w:hAnsi="Times New Roman"/>
                <w:b/>
                <w:bCs/>
                <w:i/>
                <w:sz w:val="20"/>
                <w:szCs w:val="20"/>
                <w:lang w:val="fr-CA" w:eastAsia="fr-CA"/>
              </w:rPr>
            </w:pPr>
            <w:r w:rsidRPr="008C057A">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8C057A" w:rsidRPr="008C057A" w:rsidRDefault="008C057A" w:rsidP="008C057A">
            <w:pPr>
              <w:spacing w:before="100" w:beforeAutospacing="1" w:after="100" w:afterAutospacing="1"/>
              <w:ind w:firstLine="0"/>
              <w:jc w:val="left"/>
              <w:rPr>
                <w:rFonts w:ascii="Times New Roman" w:eastAsia="Calibri" w:hAnsi="Times New Roman"/>
                <w:b/>
                <w:bCs/>
                <w:i/>
                <w:sz w:val="20"/>
                <w:szCs w:val="20"/>
                <w:lang w:val="fr-CA" w:eastAsia="fr-CA"/>
              </w:rPr>
            </w:pPr>
            <w:r w:rsidRPr="008C057A">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8C057A" w:rsidRPr="008C057A" w:rsidRDefault="008C057A" w:rsidP="008C057A">
            <w:pPr>
              <w:spacing w:before="100" w:beforeAutospacing="1" w:after="100" w:afterAutospacing="1"/>
              <w:ind w:firstLine="0"/>
              <w:jc w:val="left"/>
              <w:rPr>
                <w:rFonts w:ascii="Times New Roman" w:eastAsia="Calibri" w:hAnsi="Times New Roman"/>
                <w:b/>
                <w:bCs/>
                <w:i/>
                <w:sz w:val="20"/>
                <w:szCs w:val="20"/>
                <w:lang w:val="fr-CA" w:eastAsia="fr-CA"/>
              </w:rPr>
            </w:pPr>
            <w:r w:rsidRPr="008C057A">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8C057A" w:rsidRPr="008C057A" w:rsidRDefault="008C057A" w:rsidP="008C057A">
            <w:pPr>
              <w:spacing w:before="100" w:beforeAutospacing="1" w:after="100" w:afterAutospacing="1"/>
              <w:ind w:firstLine="0"/>
              <w:jc w:val="left"/>
              <w:rPr>
                <w:rFonts w:ascii="Times New Roman" w:eastAsia="Calibri" w:hAnsi="Times New Roman"/>
                <w:b/>
                <w:bCs/>
                <w:i/>
                <w:sz w:val="20"/>
                <w:szCs w:val="20"/>
                <w:lang w:val="fr-CA" w:eastAsia="fr-CA"/>
              </w:rPr>
            </w:pPr>
            <w:r w:rsidRPr="008C057A">
              <w:rPr>
                <w:rFonts w:ascii="Times New Roman" w:eastAsia="Calibri" w:hAnsi="Times New Roman"/>
                <w:b/>
                <w:bCs/>
                <w:i/>
                <w:sz w:val="20"/>
                <w:szCs w:val="20"/>
                <w:lang w:val="fr-CA" w:eastAsia="fr-CA"/>
              </w:rPr>
              <w:t>Locuteur</w:t>
            </w:r>
          </w:p>
        </w:tc>
        <w:tc>
          <w:tcPr>
            <w:tcW w:w="1783" w:type="dxa"/>
            <w:tcBorders>
              <w:top w:val="nil"/>
              <w:bottom w:val="double" w:sz="4" w:space="0" w:color="auto"/>
            </w:tcBorders>
            <w:shd w:val="clear" w:color="auto" w:fill="auto"/>
          </w:tcPr>
          <w:p w:rsidR="008C057A" w:rsidRPr="008C057A" w:rsidRDefault="008C057A" w:rsidP="008C057A">
            <w:pPr>
              <w:spacing w:before="100" w:beforeAutospacing="1" w:after="100" w:afterAutospacing="1"/>
              <w:ind w:firstLine="0"/>
              <w:jc w:val="left"/>
              <w:rPr>
                <w:rFonts w:ascii="Times New Roman" w:eastAsia="Calibri" w:hAnsi="Times New Roman"/>
                <w:b/>
                <w:bCs/>
                <w:i/>
                <w:sz w:val="20"/>
                <w:szCs w:val="20"/>
                <w:lang w:val="fr-CA" w:eastAsia="fr-CA"/>
              </w:rPr>
            </w:pPr>
            <w:r w:rsidRPr="008C057A">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8C057A" w:rsidRPr="008C057A" w:rsidRDefault="008C057A" w:rsidP="008C057A">
            <w:pPr>
              <w:spacing w:before="100" w:beforeAutospacing="1" w:after="100" w:afterAutospacing="1"/>
              <w:ind w:firstLine="0"/>
              <w:jc w:val="left"/>
              <w:rPr>
                <w:rFonts w:ascii="Times New Roman" w:eastAsia="Calibri" w:hAnsi="Times New Roman"/>
                <w:b/>
                <w:bCs/>
                <w:i/>
                <w:sz w:val="20"/>
                <w:szCs w:val="20"/>
                <w:lang w:val="fr-CA" w:eastAsia="fr-CA"/>
              </w:rPr>
            </w:pPr>
            <w:r w:rsidRPr="008C057A">
              <w:rPr>
                <w:rFonts w:ascii="Times New Roman" w:eastAsia="Calibri" w:hAnsi="Times New Roman"/>
                <w:b/>
                <w:bCs/>
                <w:i/>
                <w:sz w:val="20"/>
                <w:szCs w:val="20"/>
                <w:lang w:val="fr-CA" w:eastAsia="fr-CA"/>
              </w:rPr>
              <w:t>Parti politique</w:t>
            </w:r>
          </w:p>
        </w:tc>
      </w:tr>
      <w:tr w:rsidR="008C057A" w:rsidRPr="008C057A" w:rsidTr="009773E6">
        <w:tc>
          <w:tcPr>
            <w:tcW w:w="988" w:type="dxa"/>
            <w:tcBorders>
              <w:top w:val="double" w:sz="4" w:space="0" w:color="auto"/>
              <w:left w:val="nil"/>
              <w:bottom w:val="single" w:sz="4" w:space="0" w:color="auto"/>
            </w:tcBorders>
            <w:shd w:val="clear" w:color="auto" w:fill="auto"/>
          </w:tcPr>
          <w:p w:rsidR="008C057A" w:rsidRPr="008C057A" w:rsidRDefault="008C057A" w:rsidP="008C057A">
            <w:pPr>
              <w:spacing w:before="100" w:beforeAutospacing="1" w:after="100" w:afterAutospacing="1"/>
              <w:ind w:firstLine="0"/>
              <w:jc w:val="left"/>
              <w:rPr>
                <w:rFonts w:ascii="Times New Roman" w:eastAsia="Calibri" w:hAnsi="Times New Roman"/>
                <w:bCs/>
                <w:sz w:val="20"/>
                <w:szCs w:val="20"/>
                <w:lang w:val="fr-CA" w:eastAsia="fr-CA"/>
              </w:rPr>
            </w:pPr>
            <w:r w:rsidRPr="008C057A">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8C057A" w:rsidRPr="008C057A" w:rsidRDefault="008C057A" w:rsidP="008C057A">
            <w:pPr>
              <w:spacing w:before="100" w:beforeAutospacing="1" w:after="100" w:afterAutospacing="1"/>
              <w:ind w:firstLine="0"/>
              <w:jc w:val="left"/>
              <w:rPr>
                <w:rFonts w:ascii="Times New Roman" w:eastAsia="Calibri" w:hAnsi="Times New Roman"/>
                <w:bCs/>
                <w:sz w:val="20"/>
                <w:szCs w:val="20"/>
                <w:lang w:val="fr-CA" w:eastAsia="fr-CA"/>
              </w:rPr>
            </w:pPr>
            <w:r w:rsidRPr="008C057A">
              <w:rPr>
                <w:rFonts w:ascii="Times New Roman" w:eastAsia="Calibri" w:hAnsi="Times New Roman"/>
                <w:bCs/>
                <w:sz w:val="20"/>
                <w:szCs w:val="20"/>
                <w:lang w:val="fr-CA" w:eastAsia="fr-CA"/>
              </w:rPr>
              <w:t>39</w:t>
            </w:r>
            <w:r w:rsidRPr="008C057A">
              <w:rPr>
                <w:rFonts w:ascii="Times New Roman" w:eastAsia="Calibri" w:hAnsi="Times New Roman"/>
                <w:bCs/>
                <w:sz w:val="20"/>
                <w:szCs w:val="20"/>
                <w:vertAlign w:val="superscript"/>
                <w:lang w:val="fr-CA" w:eastAsia="fr-CA"/>
              </w:rPr>
              <w:t>e</w:t>
            </w:r>
          </w:p>
        </w:tc>
        <w:tc>
          <w:tcPr>
            <w:tcW w:w="962" w:type="dxa"/>
            <w:tcBorders>
              <w:top w:val="double" w:sz="4" w:space="0" w:color="auto"/>
              <w:bottom w:val="single" w:sz="4" w:space="0" w:color="auto"/>
            </w:tcBorders>
            <w:shd w:val="clear" w:color="auto" w:fill="auto"/>
          </w:tcPr>
          <w:p w:rsidR="008C057A" w:rsidRPr="008C057A" w:rsidRDefault="008C057A" w:rsidP="008C057A">
            <w:pPr>
              <w:spacing w:before="100" w:beforeAutospacing="1" w:after="100" w:afterAutospacing="1"/>
              <w:ind w:firstLine="0"/>
              <w:jc w:val="left"/>
              <w:rPr>
                <w:rFonts w:ascii="Times New Roman" w:eastAsia="Calibri" w:hAnsi="Times New Roman"/>
                <w:bCs/>
                <w:sz w:val="20"/>
                <w:szCs w:val="20"/>
                <w:lang w:val="fr-CA" w:eastAsia="fr-CA"/>
              </w:rPr>
            </w:pPr>
            <w:r w:rsidRPr="008C057A">
              <w:rPr>
                <w:rFonts w:ascii="Times New Roman" w:eastAsia="Calibri" w:hAnsi="Times New Roman"/>
                <w:bCs/>
                <w:sz w:val="20"/>
                <w:szCs w:val="20"/>
                <w:lang w:val="fr-CA" w:eastAsia="fr-CA"/>
              </w:rPr>
              <w:t>2</w:t>
            </w:r>
            <w:r w:rsidRPr="008C057A">
              <w:rPr>
                <w:rFonts w:ascii="Times New Roman" w:eastAsia="Calibri" w:hAnsi="Times New Roman"/>
                <w:bCs/>
                <w:sz w:val="20"/>
                <w:szCs w:val="20"/>
                <w:vertAlign w:val="superscript"/>
                <w:lang w:val="fr-CA" w:eastAsia="fr-CA"/>
              </w:rPr>
              <w:t>e</w:t>
            </w:r>
            <w:r w:rsidRPr="008C057A">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8C057A" w:rsidRPr="008C057A" w:rsidRDefault="008C057A" w:rsidP="008C057A">
            <w:pPr>
              <w:spacing w:before="100" w:beforeAutospacing="1" w:after="100" w:afterAutospacing="1"/>
              <w:ind w:firstLine="0"/>
              <w:jc w:val="left"/>
              <w:rPr>
                <w:rFonts w:ascii="Times New Roman" w:eastAsia="Calibri" w:hAnsi="Times New Roman"/>
                <w:bCs/>
                <w:sz w:val="20"/>
                <w:szCs w:val="20"/>
                <w:lang w:val="fr-CA" w:eastAsia="fr-CA"/>
              </w:rPr>
            </w:pPr>
            <w:r w:rsidRPr="008C057A">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8C057A" w:rsidRPr="008C057A" w:rsidRDefault="008C057A" w:rsidP="008C057A">
            <w:pPr>
              <w:spacing w:before="100" w:beforeAutospacing="1" w:after="100" w:afterAutospacing="1"/>
              <w:ind w:firstLine="0"/>
              <w:jc w:val="left"/>
              <w:rPr>
                <w:rFonts w:ascii="Times New Roman" w:eastAsia="Calibri" w:hAnsi="Times New Roman"/>
                <w:bCs/>
                <w:sz w:val="20"/>
                <w:szCs w:val="20"/>
                <w:lang w:val="fr-CA" w:eastAsia="fr-CA"/>
              </w:rPr>
            </w:pPr>
            <w:r w:rsidRPr="008C057A">
              <w:rPr>
                <w:rFonts w:ascii="Times New Roman" w:eastAsia="Calibri" w:hAnsi="Times New Roman"/>
                <w:bCs/>
                <w:sz w:val="20"/>
                <w:szCs w:val="20"/>
                <w:lang w:val="fr-CA" w:eastAsia="fr-CA"/>
              </w:rPr>
              <w:t>11 avril 2011</w:t>
            </w:r>
          </w:p>
        </w:tc>
        <w:tc>
          <w:tcPr>
            <w:tcW w:w="1052" w:type="dxa"/>
            <w:tcBorders>
              <w:top w:val="double" w:sz="4" w:space="0" w:color="auto"/>
              <w:bottom w:val="single" w:sz="4" w:space="0" w:color="auto"/>
            </w:tcBorders>
            <w:shd w:val="clear" w:color="auto" w:fill="auto"/>
          </w:tcPr>
          <w:p w:rsidR="008C057A" w:rsidRPr="008C057A" w:rsidRDefault="008C057A" w:rsidP="008C057A">
            <w:pPr>
              <w:spacing w:before="100" w:beforeAutospacing="1" w:after="100" w:afterAutospacing="1"/>
              <w:ind w:firstLine="0"/>
              <w:jc w:val="left"/>
              <w:rPr>
                <w:rFonts w:ascii="Times New Roman" w:eastAsia="Calibri" w:hAnsi="Times New Roman"/>
                <w:bCs/>
                <w:sz w:val="20"/>
                <w:szCs w:val="20"/>
                <w:lang w:val="fr-CA" w:eastAsia="fr-CA"/>
              </w:rPr>
            </w:pPr>
            <w:r w:rsidRPr="008C057A">
              <w:rPr>
                <w:rFonts w:ascii="Times New Roman" w:eastAsia="Calibri" w:hAnsi="Times New Roman"/>
                <w:bCs/>
                <w:sz w:val="20"/>
                <w:szCs w:val="20"/>
                <w:lang w:val="fr-CA" w:eastAsia="fr-CA"/>
              </w:rPr>
              <w:t>M. Yves Bolduc</w:t>
            </w:r>
          </w:p>
        </w:tc>
        <w:tc>
          <w:tcPr>
            <w:tcW w:w="1783" w:type="dxa"/>
            <w:tcBorders>
              <w:top w:val="double" w:sz="4" w:space="0" w:color="auto"/>
              <w:bottom w:val="single" w:sz="4" w:space="0" w:color="auto"/>
            </w:tcBorders>
            <w:shd w:val="clear" w:color="auto" w:fill="auto"/>
          </w:tcPr>
          <w:p w:rsidR="008C057A" w:rsidRPr="008C057A" w:rsidRDefault="008C057A" w:rsidP="008C057A">
            <w:pPr>
              <w:spacing w:before="100" w:beforeAutospacing="1" w:after="100" w:afterAutospacing="1"/>
              <w:ind w:firstLine="0"/>
              <w:jc w:val="left"/>
              <w:rPr>
                <w:rFonts w:ascii="Times New Roman" w:eastAsia="Calibri" w:hAnsi="Times New Roman"/>
                <w:bCs/>
                <w:sz w:val="20"/>
                <w:szCs w:val="20"/>
                <w:lang w:val="fr-CA" w:eastAsia="fr-CA"/>
              </w:rPr>
            </w:pPr>
            <w:r w:rsidRPr="008C057A">
              <w:rPr>
                <w:rFonts w:ascii="Times New Roman" w:eastAsia="Calibri" w:hAnsi="Times New Roman"/>
                <w:bCs/>
                <w:sz w:val="20"/>
                <w:szCs w:val="20"/>
                <w:lang w:val="fr-CA" w:eastAsia="fr-CA"/>
              </w:rPr>
              <w:t>Ministre de la Santé et des Services sociaux</w:t>
            </w:r>
          </w:p>
        </w:tc>
        <w:tc>
          <w:tcPr>
            <w:tcW w:w="992" w:type="dxa"/>
            <w:tcBorders>
              <w:top w:val="double" w:sz="4" w:space="0" w:color="auto"/>
              <w:bottom w:val="single" w:sz="4" w:space="0" w:color="auto"/>
              <w:right w:val="nil"/>
            </w:tcBorders>
            <w:shd w:val="clear" w:color="auto" w:fill="auto"/>
          </w:tcPr>
          <w:p w:rsidR="008C057A" w:rsidRPr="008C057A" w:rsidRDefault="008C057A" w:rsidP="008C057A">
            <w:pPr>
              <w:spacing w:before="100" w:beforeAutospacing="1" w:after="100" w:afterAutospacing="1"/>
              <w:ind w:firstLine="0"/>
              <w:jc w:val="left"/>
              <w:rPr>
                <w:rFonts w:ascii="Times New Roman" w:eastAsia="Calibri" w:hAnsi="Times New Roman"/>
                <w:bCs/>
                <w:sz w:val="20"/>
                <w:szCs w:val="20"/>
                <w:lang w:val="fr-CA" w:eastAsia="fr-CA"/>
              </w:rPr>
            </w:pPr>
            <w:r w:rsidRPr="008C057A">
              <w:rPr>
                <w:rFonts w:ascii="Times New Roman" w:eastAsia="Calibri" w:hAnsi="Times New Roman"/>
                <w:bCs/>
                <w:sz w:val="20"/>
                <w:szCs w:val="20"/>
                <w:lang w:val="fr-CA" w:eastAsia="fr-CA"/>
              </w:rPr>
              <w:t>PLQ</w:t>
            </w:r>
          </w:p>
        </w:tc>
      </w:tr>
    </w:tbl>
    <w:p w:rsidR="008C057A" w:rsidRPr="008C057A" w:rsidRDefault="008C057A" w:rsidP="008C057A">
      <w:pPr>
        <w:spacing w:before="100" w:beforeAutospacing="1" w:after="100" w:afterAutospacing="1"/>
        <w:ind w:firstLine="0"/>
        <w:rPr>
          <w:rFonts w:ascii="Times New Roman" w:hAnsi="Times New Roman"/>
          <w:lang w:eastAsia="fr-CA"/>
        </w:rPr>
      </w:pPr>
      <w:r w:rsidRPr="008C057A">
        <w:rPr>
          <w:rFonts w:ascii="Times New Roman" w:hAnsi="Times New Roman"/>
          <w:b/>
          <w:bCs/>
          <w:lang w:eastAsia="fr-CA"/>
        </w:rPr>
        <w:t>M. Bolduc:</w:t>
      </w:r>
      <w:r w:rsidRPr="008C057A">
        <w:rPr>
          <w:rFonts w:ascii="Times New Roman" w:hAnsi="Times New Roman"/>
          <w:lang w:eastAsia="fr-CA"/>
        </w:rPr>
        <w:t xml:space="preserve"> Merci, M. le Président. Je voudrais saluer MM. et Mmes les députés.</w:t>
      </w:r>
    </w:p>
    <w:p w:rsidR="008C057A" w:rsidRPr="008C057A" w:rsidRDefault="008C057A" w:rsidP="008C057A">
      <w:pPr>
        <w:spacing w:before="100" w:beforeAutospacing="1" w:after="100" w:afterAutospacing="1"/>
        <w:ind w:firstLine="0"/>
        <w:rPr>
          <w:rFonts w:ascii="Times New Roman" w:hAnsi="Times New Roman"/>
          <w:lang w:eastAsia="fr-CA"/>
        </w:rPr>
      </w:pPr>
      <w:r w:rsidRPr="008C057A">
        <w:rPr>
          <w:rFonts w:ascii="Times New Roman" w:hAnsi="Times New Roman"/>
          <w:lang w:eastAsia="fr-CA"/>
        </w:rPr>
        <w:t>L'étude des crédits budgétaires est un exercice fondamental du travail de parlementaire, un exercice que j'apprécie à sa juste valeur et auquel j'accorde une grande attention et beaucoup de rigueur. Avant d'attaquer le cœur du sujet, je voudrais souligner la présence de M. Jacques Cotton, qui est s</w:t>
      </w:r>
      <w:bookmarkStart w:id="0" w:name="_GoBack"/>
      <w:bookmarkEnd w:id="0"/>
      <w:r w:rsidRPr="008C057A">
        <w:rPr>
          <w:rFonts w:ascii="Times New Roman" w:hAnsi="Times New Roman"/>
          <w:lang w:eastAsia="fr-CA"/>
        </w:rPr>
        <w:t xml:space="preserve">ous-ministre en titre, M. Vincent </w:t>
      </w:r>
      <w:proofErr w:type="spellStart"/>
      <w:r w:rsidRPr="008C057A">
        <w:rPr>
          <w:rFonts w:ascii="Times New Roman" w:hAnsi="Times New Roman"/>
          <w:lang w:eastAsia="fr-CA"/>
        </w:rPr>
        <w:t>Lehouillier</w:t>
      </w:r>
      <w:proofErr w:type="spellEnd"/>
      <w:r w:rsidRPr="008C057A">
        <w:rPr>
          <w:rFonts w:ascii="Times New Roman" w:hAnsi="Times New Roman"/>
          <w:lang w:eastAsia="fr-CA"/>
        </w:rPr>
        <w:t>, qui est mon directeur de cabinet, et Mme Dominique Breton, qui est l'adjointe de M. Cotton, et également plusieurs personnes qui travaillent au ministère et au cabinet.</w:t>
      </w:r>
    </w:p>
    <w:p w:rsidR="008C057A" w:rsidRPr="008C057A" w:rsidRDefault="008C057A" w:rsidP="008C057A">
      <w:pPr>
        <w:spacing w:before="100" w:beforeAutospacing="1" w:after="100" w:afterAutospacing="1"/>
        <w:ind w:firstLine="0"/>
        <w:rPr>
          <w:rFonts w:ascii="Times New Roman" w:hAnsi="Times New Roman"/>
          <w:lang w:eastAsia="fr-CA"/>
        </w:rPr>
      </w:pPr>
      <w:r w:rsidRPr="008C057A">
        <w:rPr>
          <w:rFonts w:ascii="Times New Roman" w:hAnsi="Times New Roman"/>
          <w:lang w:eastAsia="fr-CA"/>
        </w:rPr>
        <w:t>Allons-y d'abord avec le volet budgétaire. En 2011-2012, le budget de la Santé et des Services sociaux est augmenté de 3,6 %. Il atteint donc 29 140 000 000 $. Avec cette enveloppe, nous allons financer les services médicaux, le fonctionnement du système et les coûts associés aux ententes conclues avec les salariés du réseau de la santé et des services sociaux. Sur ce dernier sujet, je crois que nous avons démontré qu'il était possible de bonifier les conditions de travail des salariés tout en corrigeant des problèmes d'organisation du travail, le tout sans avoir recours à la grève. En font foi les ententes négociées avec le front commun syndical et avec la Fédération interprofessionnelle de la santé du Québec.</w:t>
      </w:r>
    </w:p>
    <w:p w:rsidR="008C057A" w:rsidRPr="008C057A" w:rsidRDefault="008C057A" w:rsidP="008C057A">
      <w:pPr>
        <w:spacing w:before="100" w:beforeAutospacing="1" w:after="100" w:afterAutospacing="1"/>
        <w:ind w:firstLine="0"/>
        <w:rPr>
          <w:rFonts w:ascii="Times New Roman" w:hAnsi="Times New Roman"/>
          <w:lang w:eastAsia="fr-CA"/>
        </w:rPr>
      </w:pPr>
      <w:r w:rsidRPr="008C057A">
        <w:rPr>
          <w:rFonts w:ascii="Times New Roman" w:hAnsi="Times New Roman"/>
          <w:lang w:eastAsia="fr-CA"/>
        </w:rPr>
        <w:t>Je reviens maintenant aux crédits budgétaires. Aux 29 140 000 000 $ du budget, il faut ajouter le Fonds de financement des établissements de santé et de services sociaux, lequel, je le rappelle, a été créé l'an dernier. Pour l'année 2011-2012, une somme de 575 millions de dollars est prévue. Donc, au total, si on inclut le fonds, le taux de croissance du budget de la santé atteint 5 %. Cette perspective a été donnée dans le budget de l'an dernier et l'on escompte augmenter notre budget de 5 % pour les prochaines années.</w:t>
      </w:r>
    </w:p>
    <w:p w:rsidR="008C057A" w:rsidRPr="008C057A" w:rsidRDefault="008C057A" w:rsidP="008C057A">
      <w:pPr>
        <w:spacing w:before="100" w:beforeAutospacing="1" w:after="100" w:afterAutospacing="1"/>
        <w:ind w:firstLine="0"/>
        <w:rPr>
          <w:rFonts w:ascii="Times New Roman" w:hAnsi="Times New Roman"/>
          <w:lang w:eastAsia="fr-CA"/>
        </w:rPr>
      </w:pPr>
      <w:r w:rsidRPr="008C057A">
        <w:rPr>
          <w:rFonts w:ascii="Times New Roman" w:hAnsi="Times New Roman"/>
          <w:lang w:eastAsia="fr-CA"/>
        </w:rPr>
        <w:t>Nous faisons déjà preuve au Québec d'une productivité remarquable dans le secteur de la santé et des services sociaux. Nous dépensons moins par personne que toutes les autres provinces canadiennes, soit 4 603 $ au Québec comparativement à 5 154 $ pour l'ensemble du Canada. De l'autre côté de la frontière, chez nos voisins du Sud, les dépenses sont nettement plus élevées, atteignant 7 290 $ par habitant. Ce qui est bien chez nous, c'est qu'avec des dépenses moindres nous jouissons néanmoins d'une espérance de vie pour le moins enviable. Comparé au reste du Canada, nous nous situons dans le peloton de tête pour les indicateurs comme l'espérance de vie en bonne santé, nous sommes au premier rang, et la mortalité infantile, au quatrième rang.</w:t>
      </w:r>
    </w:p>
    <w:p w:rsidR="008C057A" w:rsidRPr="008C057A" w:rsidRDefault="008C057A" w:rsidP="008C057A">
      <w:pPr>
        <w:spacing w:before="100" w:beforeAutospacing="1" w:after="100" w:afterAutospacing="1"/>
        <w:ind w:firstLine="0"/>
        <w:rPr>
          <w:rFonts w:ascii="Times New Roman" w:hAnsi="Times New Roman"/>
          <w:lang w:eastAsia="fr-CA"/>
        </w:rPr>
      </w:pPr>
      <w:r w:rsidRPr="008C057A">
        <w:rPr>
          <w:rFonts w:ascii="Times New Roman" w:hAnsi="Times New Roman"/>
          <w:lang w:eastAsia="fr-CA"/>
        </w:rPr>
        <w:t xml:space="preserve">Cela dit, le gouvernement du Québec fait des efforts considérables pour réduire les dépenses au profit des soins et des services offerts à la population. C'est dans cet esprit qu'a été conçu le plan que nous avons annoncé en décembre avec ma collègue la </w:t>
      </w:r>
      <w:r w:rsidRPr="008C057A">
        <w:rPr>
          <w:rFonts w:ascii="Times New Roman" w:hAnsi="Times New Roman"/>
          <w:lang w:eastAsia="fr-CA"/>
        </w:rPr>
        <w:lastRenderedPageBreak/>
        <w:t>présidente du Conseil du trésor, Mme Michelle Courchesne. Notre objectif est d'augmenter l'efficience du réseau de la santé et des services sociaux tout en générant des économies pouvant atteindre 730 millions de dollars. Parmi les mesures annoncées, la mise en place de projets respectant l'approche qualité et performance «</w:t>
      </w:r>
      <w:proofErr w:type="spellStart"/>
      <w:r w:rsidRPr="008C057A">
        <w:rPr>
          <w:rFonts w:ascii="Times New Roman" w:hAnsi="Times New Roman"/>
          <w:lang w:eastAsia="fr-CA"/>
        </w:rPr>
        <w:t>lean</w:t>
      </w:r>
      <w:proofErr w:type="spellEnd"/>
      <w:r w:rsidRPr="008C057A">
        <w:rPr>
          <w:rFonts w:ascii="Times New Roman" w:hAnsi="Times New Roman"/>
          <w:lang w:eastAsia="fr-CA"/>
        </w:rPr>
        <w:t xml:space="preserve">» devrait permettre aux établissements d'optimiser l'organisation de leurs services. Pour ce faire, nous avons lancé au cours des derniers mois un défi de taille aux meilleures expertises québécoises du domaine. Avec leur soutien, nous comptons réaliser à compter de l'automne 2011 une révision complète des processus dans trois établissements du réseau de la santé et des services sociaux du Québec. Rien n'échappera à l'analyse: soins, environnement de travail, structure organisationnelle, suivi de la qualité et de la performance. Je suis très </w:t>
      </w:r>
      <w:bookmarkStart w:id="1" w:name="Page00002"/>
      <w:bookmarkEnd w:id="1"/>
      <w:r w:rsidRPr="008C057A">
        <w:rPr>
          <w:rFonts w:ascii="Times New Roman" w:hAnsi="Times New Roman"/>
          <w:lang w:eastAsia="fr-CA"/>
        </w:rPr>
        <w:t>fier de cette initiative qui, soit dit en passant, est une première au Québec. J'entends d'ailleurs faire fructifier ces projets dans le but d'accélérer le développement de notre expertise et soutenir les initiatives d'autres établissements du réseau. Pour ce faire, nous miserons sur le transfert des expériences et des connaissances.</w:t>
      </w:r>
    </w:p>
    <w:p w:rsidR="008C057A" w:rsidRPr="008C057A" w:rsidRDefault="008C057A" w:rsidP="008C057A">
      <w:pPr>
        <w:spacing w:before="100" w:beforeAutospacing="1" w:after="100" w:afterAutospacing="1"/>
        <w:ind w:firstLine="0"/>
        <w:rPr>
          <w:rFonts w:ascii="Times New Roman" w:hAnsi="Times New Roman"/>
          <w:lang w:eastAsia="fr-CA"/>
        </w:rPr>
      </w:pPr>
      <w:r w:rsidRPr="008C057A">
        <w:rPr>
          <w:rFonts w:ascii="Times New Roman" w:hAnsi="Times New Roman"/>
          <w:lang w:eastAsia="fr-CA"/>
        </w:rPr>
        <w:t>En complément à cette initiative, j'ai le plaisir de vous informer que plus de 100 cadres du réseau de la santé et des services sociaux auront entrepris d'ici la fin de l'année une formation de deuxième cycle en amélioration de la qualité et de la performance. Cette formation est offerte par l'Université Laval et l'Université du Québec à Trois-Rivières dans le cadre de microprogrammes. Et ce n'est pas tout. Nous comptons également voir se concrétiser la collaboration interprofessionnelle en établissement, car dans les faits cette collaboration est indispensable si l'on veut réellement améliorer la performance des soins et des services. Nous allons donc soutenir des initiatives novatrices de groupes associés aux RUIS de l'Université Laval et de l'Université de Montréal. Celles que nous soutiendrons devront servir à outiller et accompagner les intervenants du réseau de façon à ce qu'ils puissent, dans la prise de décision relative aux soins et aux services, déployer leur savoir par-delà les frontières disciplinaires et professionnelles. Cela dit, nous récoltons déjà des fruits dans certains secteurs où nous avons pris des mesures concrètes pour améliorer l'efficacité.</w:t>
      </w:r>
    </w:p>
    <w:p w:rsidR="008C057A" w:rsidRPr="008C057A" w:rsidRDefault="008C057A" w:rsidP="008C057A">
      <w:pPr>
        <w:spacing w:before="100" w:beforeAutospacing="1" w:after="100" w:afterAutospacing="1"/>
        <w:ind w:firstLine="0"/>
        <w:rPr>
          <w:rFonts w:ascii="Times New Roman" w:hAnsi="Times New Roman"/>
          <w:lang w:eastAsia="fr-CA"/>
        </w:rPr>
      </w:pPr>
      <w:r w:rsidRPr="008C057A">
        <w:rPr>
          <w:rFonts w:ascii="Times New Roman" w:hAnsi="Times New Roman"/>
          <w:lang w:eastAsia="fr-CA"/>
        </w:rPr>
        <w:t>Permettez-moi, M. le Président, de vous en présenter un excellent exemple avec le mécanisme d'accès aux chirurgies de la hanche, du genou et de la cataracte. On constate, en comparant nos données avec celles du reste du Canada, que le Québec a très bien performé dans ces domaines où les besoins sont grands. Voici quelques statistiques éclairantes à ce sujet. Pour la hanche, 88 % des patients québécois sont opérés dans un délai égal ou inférieur à 26 semaines, alors que ce taux baisse à 84 % au Canada. Pour le genou, le Québec se situe au deuxième rang avec 83 % des patients opérés en 26 semaines, comparativement à 79 % au Canada. Enfin, 87 % des Québécois opérés pour la cataracte le sont dans un délai ou inférieur à 16 semaines. Pour le Canada, la moyenne un peu plus basse, soit 83 %.</w:t>
      </w:r>
    </w:p>
    <w:p w:rsidR="008C057A" w:rsidRPr="008C057A" w:rsidRDefault="008C057A" w:rsidP="008C057A">
      <w:pPr>
        <w:spacing w:before="100" w:beforeAutospacing="1" w:after="100" w:afterAutospacing="1"/>
        <w:ind w:firstLine="0"/>
        <w:rPr>
          <w:rFonts w:ascii="Times New Roman" w:hAnsi="Times New Roman"/>
          <w:lang w:eastAsia="fr-CA"/>
        </w:rPr>
      </w:pPr>
      <w:r w:rsidRPr="008C057A">
        <w:rPr>
          <w:rFonts w:ascii="Times New Roman" w:hAnsi="Times New Roman"/>
          <w:lang w:eastAsia="fr-CA"/>
        </w:rPr>
        <w:t xml:space="preserve">Concernant les urgences, la durée moyenne de séjour sur civière est passée de 17,6 à 17,4 heures malgré une augmentation de 2,6 % d'achalandage. On sait que, pour améliorer la situation des urgences, il ne faut pas seulement agir sur les unités d'urgence, mais également sur tout ce qui les entoure. Cela inclut bien sûr les services de première ligne, qui ont été et continuent d'être une des priorités du ministère. Pour le moment, dans </w:t>
      </w:r>
      <w:r w:rsidRPr="008C057A">
        <w:rPr>
          <w:rFonts w:ascii="Times New Roman" w:hAnsi="Times New Roman"/>
          <w:lang w:eastAsia="fr-CA"/>
        </w:rPr>
        <w:lastRenderedPageBreak/>
        <w:t>l'ensemble du Québec, un total de 221 groupes de médecine de famille ou GMF offrent des services à plus de 2,5 millions de patients inscrits. Avec la collaboration des agences, nous poursuivons les démarches afin d'atteindre notre objectif de 300 groupes de médecine de famille. Cet objectif traduit notre désir d'offrir à davantage de Québécoises et de Québécois un meilleur accès aux services médicaux de base et à un suivi par un médecin de famille. Par ailleurs, en complément aux groupes de médecine de famille, nous soutenons toujours la création de cliniques-réseaux pour offrir notamment un accès à des consultations sans rendez-vous durant les heures défavorables. Actuellement, le réseau compte 45 cliniques-réseaux et quelques autres sont en préparation.</w:t>
      </w:r>
    </w:p>
    <w:p w:rsidR="008C057A" w:rsidRPr="008C057A" w:rsidRDefault="008C057A" w:rsidP="008C057A">
      <w:pPr>
        <w:spacing w:before="100" w:beforeAutospacing="1" w:after="100" w:afterAutospacing="1"/>
        <w:ind w:firstLine="0"/>
        <w:rPr>
          <w:rFonts w:ascii="Times New Roman" w:hAnsi="Times New Roman"/>
          <w:lang w:eastAsia="fr-CA"/>
        </w:rPr>
      </w:pPr>
      <w:r w:rsidRPr="008C057A">
        <w:rPr>
          <w:rFonts w:ascii="Times New Roman" w:hAnsi="Times New Roman"/>
          <w:lang w:eastAsia="fr-CA"/>
        </w:rPr>
        <w:t>Concernant les soins de santé spécialisés, j'ai proposé, en février dernier, la première année d'une planification quinquennale des effectifs médicaux spécialisés. C'est en quelque sorte une innovation, puisqu'avant 2011 les plans n'étaient valables que pour une année seulement. Pour 2011, on compte près de 240 nouveaux postes annoncés dans les différentes spécialités. En tenant compte des postes vacants, on arrive à quelque 730 possibilités de recrutement pour les résidents qui entreprendront leur pratique en cours d'année.</w:t>
      </w:r>
    </w:p>
    <w:p w:rsidR="008C057A" w:rsidRPr="008C057A" w:rsidRDefault="008C057A" w:rsidP="008C057A">
      <w:pPr>
        <w:spacing w:before="100" w:beforeAutospacing="1" w:after="100" w:afterAutospacing="1"/>
        <w:ind w:firstLine="0"/>
        <w:rPr>
          <w:rFonts w:ascii="Times New Roman" w:hAnsi="Times New Roman"/>
          <w:lang w:eastAsia="fr-CA"/>
        </w:rPr>
      </w:pPr>
      <w:r w:rsidRPr="008C057A">
        <w:rPr>
          <w:rFonts w:ascii="Times New Roman" w:hAnsi="Times New Roman"/>
          <w:lang w:eastAsia="fr-CA"/>
        </w:rPr>
        <w:t>Globalement, l'objectif de ce plan est d'assurer une plus grande équité d'accès aux services médicaux. C'est pourquoi il favorise l'installation de médecins dans les régions ayant connu une plus forte augmentation démographique, particulièrement dans les couronnes nord et sud de l'agglomération de Montréal. Pour la suite des choses, je ferai connaître l'information sur les quatre autres années du plan quinquennal 2011-2015 à l'automne prochain.</w:t>
      </w:r>
    </w:p>
    <w:p w:rsidR="008C057A" w:rsidRPr="008C057A" w:rsidRDefault="008C057A" w:rsidP="008C057A">
      <w:pPr>
        <w:spacing w:before="100" w:beforeAutospacing="1" w:after="100" w:afterAutospacing="1"/>
        <w:ind w:firstLine="0"/>
        <w:rPr>
          <w:rFonts w:ascii="Times New Roman" w:hAnsi="Times New Roman"/>
          <w:lang w:eastAsia="fr-CA"/>
        </w:rPr>
      </w:pPr>
      <w:r w:rsidRPr="008C057A">
        <w:rPr>
          <w:rFonts w:ascii="Times New Roman" w:hAnsi="Times New Roman"/>
          <w:lang w:eastAsia="fr-CA"/>
        </w:rPr>
        <w:t>Je veux maintenant vous parler de quelques programmes qui font partie de nos priorités en 2011. D'abord, il y a le Programme de dépistage du cancer colorectal, pour lequel j'ai désigné, à l'automne dernier, huit sites devant accueillir des projets de démonstration où seront testés à petite échelle les différents éléments du programme. La prochaine année sera essentiellement consacrée à la réalisation de ces tests indispensables aux fins d'établir la faisabilité du Programme de dépistage du cancer colorectal. Entre autres, nous vérifierons la capacité des établissements de répondre à la demande supplémentaire d'examens de coloscopie générée par le dépistage. C'est sur cette base uniquement que nous serons en mesure de commencer le déploiement progressif du programme de dépistage.</w:t>
      </w:r>
    </w:p>
    <w:p w:rsidR="008C057A" w:rsidRPr="008C057A" w:rsidRDefault="008C057A" w:rsidP="008C057A">
      <w:pPr>
        <w:spacing w:before="100" w:beforeAutospacing="1" w:after="100" w:afterAutospacing="1"/>
        <w:ind w:firstLine="0"/>
        <w:rPr>
          <w:rFonts w:ascii="Times New Roman" w:hAnsi="Times New Roman"/>
          <w:lang w:eastAsia="fr-CA"/>
        </w:rPr>
      </w:pPr>
      <w:r w:rsidRPr="008C057A">
        <w:rPr>
          <w:rFonts w:ascii="Times New Roman" w:hAnsi="Times New Roman"/>
          <w:lang w:eastAsia="fr-CA"/>
        </w:rPr>
        <w:t>L'autre programme sur lequel je souhaite vous glisser quelques mots est celui de la procréation assistée, dont nous avons adopté le projet de loi en juin 2010. En vigueur depuis le 5 août dernier, le nouveau programme atteint déjà des objectifs importants: il a permis de réduire à 3,8 % seulement le taux de grossesse gémellaire issue de la fécondation in vitro, taux qui, je le rappelle, était auparavant de 30 %. Il y a de quoi s'en réjouir, puisqu'il s'agit du plus bas taux au monde. Ce succès fait donc du Québec un exemple à l'échelle nationale et internationale.</w:t>
      </w:r>
    </w:p>
    <w:p w:rsidR="008C057A" w:rsidRPr="008C057A" w:rsidRDefault="008C057A" w:rsidP="008C057A">
      <w:pPr>
        <w:spacing w:before="100" w:beforeAutospacing="1" w:after="100" w:afterAutospacing="1"/>
        <w:ind w:firstLine="0"/>
        <w:rPr>
          <w:rFonts w:ascii="Times New Roman" w:hAnsi="Times New Roman"/>
          <w:lang w:eastAsia="fr-CA"/>
        </w:rPr>
      </w:pPr>
      <w:r w:rsidRPr="008C057A">
        <w:rPr>
          <w:rFonts w:ascii="Times New Roman" w:hAnsi="Times New Roman"/>
          <w:lang w:eastAsia="fr-CA"/>
        </w:rPr>
        <w:t xml:space="preserve">En matière de périnatalité, nous poursuivons la mise en œuvre de la Politique de périnatalité, intitulée </w:t>
      </w:r>
      <w:r w:rsidRPr="008C057A">
        <w:rPr>
          <w:rFonts w:ascii="Times New Roman" w:hAnsi="Times New Roman"/>
          <w:i/>
          <w:iCs/>
          <w:lang w:eastAsia="fr-CA"/>
        </w:rPr>
        <w:t>Un projet porteur de vie</w:t>
      </w:r>
      <w:r w:rsidRPr="008C057A">
        <w:rPr>
          <w:rFonts w:ascii="Times New Roman" w:hAnsi="Times New Roman"/>
          <w:lang w:eastAsia="fr-CA"/>
        </w:rPr>
        <w:t xml:space="preserve">, en vigueur depuis 2008 et jusqu'en 2018. </w:t>
      </w:r>
      <w:r w:rsidRPr="008C057A">
        <w:rPr>
          <w:rFonts w:ascii="Times New Roman" w:hAnsi="Times New Roman"/>
          <w:lang w:eastAsia="fr-CA"/>
        </w:rPr>
        <w:lastRenderedPageBreak/>
        <w:t>Dans le cadre de cette politique, plusieurs nouveaux programmes sont en voie d'être implantés, et des ressources ont été investies à cet effet en 2010-2011.</w:t>
      </w:r>
    </w:p>
    <w:p w:rsidR="008C057A" w:rsidRPr="008C057A" w:rsidRDefault="008C057A" w:rsidP="008C057A">
      <w:pPr>
        <w:spacing w:before="100" w:beforeAutospacing="1" w:after="100" w:afterAutospacing="1"/>
        <w:ind w:firstLine="0"/>
        <w:rPr>
          <w:rFonts w:ascii="Times New Roman" w:hAnsi="Times New Roman"/>
          <w:lang w:eastAsia="fr-CA"/>
        </w:rPr>
      </w:pPr>
      <w:r w:rsidRPr="008C057A">
        <w:rPr>
          <w:rFonts w:ascii="Times New Roman" w:hAnsi="Times New Roman"/>
          <w:lang w:eastAsia="fr-CA"/>
        </w:rPr>
        <w:t>Outre les services de procréation assistée, il faut mentionner le Programme de dépistage universel de la surdité chez les nouveau-nés, le Programme de dépistage de la trisomie 21, la prévention du syndrome du bébé secoué et de nouveaux services de sage-femme. En 2011-2012, nous prévoyons l'embauche de sept sages-femmes en Montérégie et l'ajout de 15 autres services existant dans l'ensemble du Québec, pour un total de 101 emplois à temps complet. Du côté des maisons de naissance du Québec, il faut savoir qu'elles sont présentement au nombre de neuf et que plusieurs projets sont en développement. De plus, trois établissements offrent des services de sage-femme sans maison de naissance. Quelques projets suivant ce modèle sont en élaboration dans quelques régions et pourraient se concrétiser en cours d'année. Voilà pour tout ce qui concerne la périnatalité.</w:t>
      </w:r>
    </w:p>
    <w:p w:rsidR="008C057A" w:rsidRPr="008C057A" w:rsidRDefault="008C057A" w:rsidP="008C057A">
      <w:pPr>
        <w:spacing w:before="100" w:beforeAutospacing="1" w:after="100" w:afterAutospacing="1"/>
        <w:ind w:firstLine="0"/>
        <w:rPr>
          <w:rFonts w:ascii="Times New Roman" w:hAnsi="Times New Roman"/>
          <w:lang w:eastAsia="fr-CA"/>
        </w:rPr>
      </w:pPr>
      <w:r w:rsidRPr="008C057A">
        <w:rPr>
          <w:rFonts w:ascii="Times New Roman" w:hAnsi="Times New Roman"/>
          <w:lang w:eastAsia="fr-CA"/>
        </w:rPr>
        <w:t xml:space="preserve">Avant de terminer, M. le Président, je veux absolument évoquer la mise en place de mesures favorisant les dons et les greffes d'organes et de tissus, mesures dont je suis très fier. Parmi celles-ci, je tiens à rappeler l'adoption en décembre dernier du projet de loi n° 125 sur les dons </w:t>
      </w:r>
      <w:bookmarkStart w:id="2" w:name="Page00003"/>
      <w:bookmarkEnd w:id="2"/>
      <w:r w:rsidRPr="008C057A">
        <w:rPr>
          <w:rFonts w:ascii="Times New Roman" w:hAnsi="Times New Roman"/>
          <w:lang w:eastAsia="fr-CA"/>
        </w:rPr>
        <w:t>d'organes et de tissus. Plus récemment, le 25 février dernier, il y a eu la mise en vigueur du Registre de consentement au don d'organes et de tissus, registre administré par la Régie de l'assurance maladie du Québec. Ces actions témoignent de la volonté du gouvernement de soutenir les dons et les greffes afin que la vie de milliers de personnes soit prolongée dans les meilleures conditions possible.</w:t>
      </w:r>
    </w:p>
    <w:p w:rsidR="008C057A" w:rsidRPr="008C057A" w:rsidRDefault="008C057A" w:rsidP="008C057A">
      <w:pPr>
        <w:spacing w:before="100" w:beforeAutospacing="1" w:after="100" w:afterAutospacing="1"/>
        <w:ind w:firstLine="0"/>
        <w:rPr>
          <w:rFonts w:ascii="Times New Roman" w:hAnsi="Times New Roman"/>
          <w:lang w:eastAsia="fr-CA"/>
        </w:rPr>
      </w:pPr>
      <w:r w:rsidRPr="008C057A">
        <w:rPr>
          <w:rFonts w:ascii="Times New Roman" w:hAnsi="Times New Roman"/>
          <w:lang w:eastAsia="fr-CA"/>
        </w:rPr>
        <w:t>M. le Président, je dois maintenant conclure cette introduction en espérant que mes propos auront fourni à mes collègues parlementaires une vue d'ensemble de l'année que nous venons de terminer ainsi qu'un portrait général de ce qui s'en vient, portrait, il va sans dire, que je m'efforcerai de préciser au cours des prochaines heures afin de permettre à chacun de bien saisir le paysage budgétaire de l'exercice 2011-2012 dans le secteur de la santé. Merci, M. le Président.</w:t>
      </w:r>
    </w:p>
    <w:p w:rsidR="00D71A73" w:rsidRPr="008C057A" w:rsidRDefault="00D71A73" w:rsidP="008C057A"/>
    <w:sectPr w:rsidR="00D71A73" w:rsidRPr="008C057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7A"/>
    <w:rsid w:val="008C057A"/>
    <w:rsid w:val="00D71A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7A"/>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7A"/>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331749">
      <w:bodyDiv w:val="1"/>
      <w:marLeft w:val="0"/>
      <w:marRight w:val="0"/>
      <w:marTop w:val="0"/>
      <w:marBottom w:val="0"/>
      <w:divBdr>
        <w:top w:val="none" w:sz="0" w:space="0" w:color="auto"/>
        <w:left w:val="none" w:sz="0" w:space="0" w:color="auto"/>
        <w:bottom w:val="none" w:sz="0" w:space="0" w:color="auto"/>
        <w:right w:val="none" w:sz="0" w:space="0" w:color="auto"/>
      </w:divBdr>
      <w:divsChild>
        <w:div w:id="1225137921">
          <w:marLeft w:val="0"/>
          <w:marRight w:val="0"/>
          <w:marTop w:val="0"/>
          <w:marBottom w:val="0"/>
          <w:divBdr>
            <w:top w:val="none" w:sz="0" w:space="0" w:color="auto"/>
            <w:left w:val="none" w:sz="0" w:space="0" w:color="auto"/>
            <w:bottom w:val="none" w:sz="0" w:space="0" w:color="auto"/>
            <w:right w:val="none" w:sz="0" w:space="0" w:color="auto"/>
          </w:divBdr>
          <w:divsChild>
            <w:div w:id="1374229314">
              <w:marLeft w:val="0"/>
              <w:marRight w:val="0"/>
              <w:marTop w:val="0"/>
              <w:marBottom w:val="0"/>
              <w:divBdr>
                <w:top w:val="none" w:sz="0" w:space="0" w:color="auto"/>
                <w:left w:val="none" w:sz="0" w:space="0" w:color="auto"/>
                <w:bottom w:val="none" w:sz="0" w:space="0" w:color="auto"/>
                <w:right w:val="none" w:sz="0" w:space="0" w:color="auto"/>
              </w:divBdr>
              <w:divsChild>
                <w:div w:id="2035032382">
                  <w:marLeft w:val="0"/>
                  <w:marRight w:val="0"/>
                  <w:marTop w:val="0"/>
                  <w:marBottom w:val="0"/>
                  <w:divBdr>
                    <w:top w:val="none" w:sz="0" w:space="0" w:color="auto"/>
                    <w:left w:val="none" w:sz="0" w:space="0" w:color="auto"/>
                    <w:bottom w:val="none" w:sz="0" w:space="0" w:color="auto"/>
                    <w:right w:val="none" w:sz="0" w:space="0" w:color="auto"/>
                  </w:divBdr>
                  <w:divsChild>
                    <w:div w:id="1814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1876</Words>
  <Characters>10321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2012-06-04T18:42:00Z</dcterms:created>
  <dcterms:modified xsi:type="dcterms:W3CDTF">2012-06-04T18:49:00Z</dcterms:modified>
</cp:coreProperties>
</file>