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1B" w:rsidRDefault="004E271B">
      <w:pPr>
        <w:rPr>
          <w:lang w:val="en-CA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169"/>
        <w:gridCol w:w="850"/>
        <w:gridCol w:w="1558"/>
        <w:gridCol w:w="994"/>
        <w:gridCol w:w="1277"/>
        <w:gridCol w:w="1555"/>
        <w:gridCol w:w="992"/>
      </w:tblGrid>
      <w:tr w:rsidR="0069026F" w:rsidRPr="00B70D67" w:rsidTr="0028651A">
        <w:tc>
          <w:tcPr>
            <w:tcW w:w="11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69026F" w:rsidRPr="00B70D67" w:rsidTr="0028651A">
        <w:tc>
          <w:tcPr>
            <w:tcW w:w="11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Nouveau-Brunswick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56e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6F" w:rsidRPr="00B70D67" w:rsidRDefault="00691B19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69026F"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e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F" w:rsidRPr="00B70D67" w:rsidRDefault="00691B19" w:rsidP="0028651A">
            <w:pPr>
              <w:spacing w:before="2" w:after="2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Estimés budgétaires de l’année fiscale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691B1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="00691B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6-01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-20</w:t>
            </w:r>
            <w:r w:rsidR="00691B1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F" w:rsidRPr="00B70D67" w:rsidRDefault="00691B19" w:rsidP="0028651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CA"/>
              </w:rPr>
              <w:t>Mary Schryer</w:t>
            </w:r>
          </w:p>
        </w:tc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6F" w:rsidRPr="00B70D67" w:rsidRDefault="0069026F" w:rsidP="00691B19">
            <w:pPr>
              <w:spacing w:before="100" w:beforeAutospacing="1" w:after="100" w:afterAutospacing="1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Ministre de la Santé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9026F" w:rsidRPr="00B70D67" w:rsidRDefault="0069026F" w:rsidP="0028651A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</w:pPr>
            <w:r w:rsidRPr="00B70D67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CA"/>
              </w:rPr>
              <w:t>PL</w:t>
            </w:r>
          </w:p>
        </w:tc>
      </w:tr>
    </w:tbl>
    <w:p w:rsidR="0069026F" w:rsidRDefault="0069026F">
      <w:pPr>
        <w:rPr>
          <w:lang w:val="en-CA"/>
        </w:rPr>
      </w:pPr>
    </w:p>
    <w:p w:rsidR="0069026F" w:rsidRPr="008A58C3" w:rsidRDefault="0069026F" w:rsidP="0069026F">
      <w:pPr>
        <w:rPr>
          <w:rFonts w:ascii="Times New Roman" w:hAnsi="Times New Roman" w:cs="Times New Roman"/>
          <w:i/>
          <w:sz w:val="24"/>
          <w:szCs w:val="24"/>
          <w:lang w:val="en-CA"/>
        </w:rPr>
      </w:pPr>
      <w:r w:rsidRPr="008A58C3">
        <w:rPr>
          <w:rFonts w:ascii="Times New Roman" w:hAnsi="Times New Roman" w:cs="Times New Roman"/>
          <w:i/>
          <w:sz w:val="24"/>
          <w:szCs w:val="24"/>
          <w:lang w:val="en-CA"/>
        </w:rPr>
        <w:t>(Le discours est bilingue)</w:t>
      </w:r>
    </w:p>
    <w:p w:rsidR="0069026F" w:rsidRPr="0069026F" w:rsidRDefault="0069026F" w:rsidP="006902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>Committee of Supply</w:t>
      </w:r>
    </w:p>
    <w:p w:rsidR="003221BC" w:rsidRPr="0069026F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(</w:t>
      </w: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Mr. Speaker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vacated the chair, the House going into Committee of Supply.</w:t>
      </w:r>
    </w:p>
    <w:p w:rsid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Mr. Fraser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took the chair at the committee table and called for consideration of the estimates for</w:t>
      </w:r>
      <w:r w:rsidR="003221B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the Department of Health.)</w:t>
      </w:r>
    </w:p>
    <w:p w:rsidR="003221BC" w:rsidRPr="0069026F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>Department of Health</w:t>
      </w:r>
    </w:p>
    <w:p w:rsidR="003221BC" w:rsidRPr="0069026F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CA"/>
        </w:rPr>
      </w:pPr>
    </w:p>
    <w:p w:rsid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 xml:space="preserve">Hon. Mrs. Schryer,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after all the items under the Department of Health had been presented: First</w:t>
      </w:r>
      <w:r w:rsidR="005D4BE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of all, I would like to have permission to speak from a chair other than my own.</w:t>
      </w:r>
    </w:p>
    <w:p w:rsidR="003221BC" w:rsidRPr="0069026F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>Mr. Chairman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: Agreed.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b/>
          <w:bCs/>
          <w:sz w:val="24"/>
          <w:szCs w:val="24"/>
          <w:lang w:val="en-CA"/>
        </w:rPr>
        <w:t>Hon. Mrs. Schryer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: Thank you. It is my pleasure to rise in the House today to release the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Department of Health’s budget estimates for the 2010-11 fiscal year. The investments in the</w:t>
      </w:r>
    </w:p>
    <w:p w:rsidR="003221BC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Department of Health’s budget will ensure the availability of services that provincial residents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rely on, both today and in the future. Our government is committed to seizing the opportunity for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quality health care by enhancing access to quality health care in both rural and urban New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Brunswick, balancing the promotion of good health with the provision of care, harnessing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innovation, strengthening the health care system for the future, and seizing opportunities to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ensure system sustainability.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221BC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 xml:space="preserve">Ordinary Account spending at the Department of Health is increasing by $82.8 million in 2010-11, over the revised 2009-10 estimates, to a record 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>funding level of $2.46 billion.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221BC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It is no secret that our province has embarked on an ambitious journey toward self-sufficiency by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2026. To achieve this goal, we need a first-class health care system to serve a growing, diverse,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and prosperous population. The foundation of our health care system is a dedicated team of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health care workers who provide direct patient care to New Brunswick citizens.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 Provincial Health Plan recognizes that maintaining and recruiting a strong health care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workforce is vital. To this end, it is my pleasure to announce the addition of 25 new physician</w:t>
      </w: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billing numbers in 2010-11. The new billing numbers will support the commitment in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Transforming New Brunswick’s Health-care System: The Provincial Health Plan 2008-2012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to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add 100 new billing numbers over four years. We have already added 50 new billing numbers,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and 2010-11 will bring us up to 75 new billing numbers, putting us on track to meet that goal. In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addition, a total of 11 new physician positions will be created to support the medical education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programs in Saint John and Moncton.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221BC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lastRenderedPageBreak/>
        <w:t>Also, 5 new nurse practitioner positions will be added in 2010-11. Since 2006, the province has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added 25 new nurse practitioners to the system. A total of 54 nurse practitioners are currently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working in New Brunswick. As well, the budget includes $400 000 to support the recruitment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and retention of nurses in hard-to-recruit positions throughout the province through the New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Brunswick Forgivable Loan Program for New Graduate Nurses. This program will provide up to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$10 000 for nursing graduates who accept positions that are hard to fill.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221BC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Health funding for medical education services provided to the regional authorities will increase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by 6.5% in 2010-11, an increase of $700 000. The Dalhousie Medicine New Brunswick program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will accept its first class in September 2010. In addition, we are making capital investments to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accommodate these medical education teaching programs within various New Brunswick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hospitals.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221BC" w:rsidRDefault="003221BC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Our government is committed to a patient-centred health care system that is best positioned to</w:t>
      </w: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meet the needs of individuals and communities. We are also committed to targeting available</w:t>
      </w:r>
    </w:p>
    <w:p w:rsidR="006A607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health care dollars into high priority areas.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A6079" w:rsidRDefault="006A6079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 Department of Health’s 2010-11 budget includes new funding to expand and deliver new</w:t>
      </w:r>
    </w:p>
    <w:p w:rsidR="006A607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dialysis services to better serve individuals closer to home. Unfortunately, the demand for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dialysis services continues to increase in New Brunswick, as part of a national trend. Therefore,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the 2010-11 budget includes $1.36 million in capital and operating funding to support the new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dialysis unit in the Charlotte County Hospital in St. Stephen. The funding will support the unit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with five hemodialysis stations, operating three days per week, 12 hours per day, with the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capacity to serve 10 patients.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A6079" w:rsidRDefault="006A6079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026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There will be $200 000 in additional operating funding used to support the expansion of the</w:t>
      </w:r>
    </w:p>
    <w:p w:rsidR="00E873B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hemodialysis service in the Upper River Valley Hospital, in Water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ville. The funding will support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the doubling of dialysis services capacity at the hospital, enabling the unit to operate six days per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week, 12 hours per day, with the capacity to serve 20 individuals.</w:t>
      </w:r>
      <w:r w:rsidR="0072259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73B9" w:rsidRDefault="00E873B9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73B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Other important new investments that we are making include $1.5 million to support</w:t>
      </w:r>
      <w:r w:rsidR="00C32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enhancements to the cardiac surgery program at the New Brunswick Heart Centre. Also, $80</w:t>
      </w:r>
      <w:r w:rsidR="00261E5B">
        <w:rPr>
          <w:rFonts w:ascii="Times New Roman" w:hAnsi="Times New Roman" w:cs="Times New Roman"/>
          <w:sz w:val="24"/>
          <w:szCs w:val="24"/>
          <w:lang w:val="en-CA"/>
        </w:rPr>
        <w:t> 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000</w:t>
      </w:r>
      <w:r w:rsidR="00261E5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will be provided for a new nurse navigator position with Regional Health Authority A. This new</w:t>
      </w:r>
      <w:r w:rsidR="00261E5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position will support an integrated breast health centre with Regional Health Authority A to</w:t>
      </w:r>
      <w:r w:rsidR="00261E5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better serve breast cancer patients.</w:t>
      </w:r>
      <w:r w:rsidR="00261E5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73B9" w:rsidRDefault="00E873B9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73B9" w:rsidRDefault="0069026F" w:rsidP="00C32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To support the establishment of a colorectal cancer screening program, $500 000 will be</w:t>
      </w:r>
      <w:r w:rsidR="0028651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provided. Our government recognizes that colorectal cancer screening is a critical weapon in</w:t>
      </w:r>
      <w:r w:rsidR="00C32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fighting the disease that is the fourth most common cause of new cancers in our province and the</w:t>
      </w:r>
      <w:r w:rsidR="0028651A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second most common cause of cancer-related deaths. The budget also includes $3.4 million to</w:t>
      </w:r>
      <w:r w:rsidR="00C32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fund the intravenous drug Avastin for eligible patients with metastatic colorectal cancer.</w:t>
      </w:r>
      <w:r w:rsidR="00C3271C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="00C3271C">
        <w:rPr>
          <w:rFonts w:ascii="Times New Roman" w:hAnsi="Times New Roman" w:cs="Times New Roman"/>
          <w:sz w:val="24"/>
          <w:szCs w:val="24"/>
          <w:lang w:val="en-CA"/>
        </w:rPr>
        <w:tab/>
      </w:r>
    </w:p>
    <w:p w:rsidR="00E873B9" w:rsidRDefault="00E873B9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E873B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 Department of Health is also supporting the three-year extension of health care for those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who leave social assistance for a job. This honours a commitment made by our government in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i/>
          <w:iCs/>
          <w:sz w:val="24"/>
          <w:szCs w:val="24"/>
          <w:lang w:val="en-CA"/>
        </w:rPr>
        <w:t xml:space="preserve">Overcoming Poverty Together: The New Brunswick Economic and Social Inclusion Plan.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Our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health care is stronger today, and, if we want to continue to make our system even more resilient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 xml:space="preserve">for the needs of tomorrow, we must ensure that our focus is not simply on how much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lastRenderedPageBreak/>
        <w:t>more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money we are investing but also on making wise investments that will best position us for the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future.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E873B9" w:rsidRDefault="00E873B9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FB44EE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 department’s budget will also include funding for specific health care initiatives, including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$2.5 million in funding to support the provincial trauma system, ongoing funding for e-health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initiatives, additional funding for hospital services, and funding to support the delivery of a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strong public health service.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0125E" w:rsidRDefault="00C0125E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FB44EE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Funding for the RHAs will increase to $1.7 billion in 2010-11, an increase of $69.4 million—or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5%—compared with the 2009-10 revised estimates.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0125E" w:rsidRDefault="00C0125E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FB44EE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 budget for the RHAs to deliver mental health services will increase by 7.5% to $77.7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million. The budget for mental health services includes investments to support funding increases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for programs and services at the local level. In addition, the construction of the new psychiatric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hospital complex is moving forward to replace the aging Restigouche Hospital Center, in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Campbellton. The budget also includes funding of $17.8 million for RHAs to deliver addiction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services, an increase of 7.3%. This budget will address increased demand for addiction services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as well as funding for programs and services required at the community level.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FB44EE" w:rsidRDefault="00FB44EE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E59CA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The H1N1 pandemic has shown us how vital public health services are to the protection and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welfare of the public. Public health services support healthy growth and development, foster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healthy lifestyles, control communicable diseases, and protect the public from the adverse health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consequences of exposure to chemical, physical, and biological agents. The budget also includes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 xml:space="preserve">$21.5 million for the RHAs to deliver public health 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>services, an increase of 11.5%.</w:t>
      </w:r>
    </w:p>
    <w:p w:rsidR="00CE59CA" w:rsidRDefault="00CE59CA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E59CA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026F">
        <w:rPr>
          <w:rFonts w:ascii="Times New Roman" w:hAnsi="Times New Roman" w:cs="Times New Roman"/>
          <w:sz w:val="24"/>
          <w:szCs w:val="24"/>
          <w:lang w:val="en-CA"/>
        </w:rPr>
        <w:t>On top of funding for services and programs, our government recognizes that investments in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 xml:space="preserve">infrastructure are among the best investments that any government can make.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Investments in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health care infrastructure not only improve the experience of patients and working conditions for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health care employees, but also these investments generate jobs and economic activity.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E59CA" w:rsidRDefault="00CE59CA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96657F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In 2010-11, the Department of Health will invest $79.3 million in health facilities and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equipment. This includes $64.9 million for various capital construction projects as well as $4.4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 xml:space="preserve">million to upgrade various health 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>facilities around the province.</w:t>
      </w:r>
    </w:p>
    <w:p w:rsidR="0096657F" w:rsidRDefault="0096657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20C57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For the Chaleur Regional Hospital, in Bathurst, the capital budget includes $1.5 million to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provide improved accommodations in the intensive care/step-down unit as well as the beginning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of planning for the major redevelopment and revitalization of the hospital. There is $20 million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to continue work on the major expansion of the Dr. Georges L. Dumont Hospital, in Moncton;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$12.8 million to complete the new emergency department in Saint John; and $7.5 million to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continue construction on the linear accelerator expansion at the Dr. Georges L. Dumont Hospital.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20C57" w:rsidRDefault="00C20C57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C20C57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The capital budget also includes $3.5 million to improve laboratory medicine, medical imaging,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and ambulatory care services at the Grand Falls General Hospital, $2.4 million to complete the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installation of sprinklers at the Moncton Hospital, and $2.6 million for clinical teaching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renovations associated with the Dalhousie University medical education program. This includes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 xml:space="preserve">the renovations at the Moncton Hospital, the Dr. Everett Chalmers Regional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lastRenderedPageBreak/>
        <w:t>Hospital, and the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Miramichi Regional Hospital. The clinical teaching renovations at the Saint John Regional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Hospital are currently under way.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C20C57" w:rsidRDefault="00C20C57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E2822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There is also $650 000 for the new therapeutic park at the Stan Cassidy Centre for</w:t>
      </w:r>
      <w:r w:rsidR="006F00A4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Rehabilitation, in Fredericton; $400 000 to complete the new Rexton community health centre,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which is expected to be completed in June 2010; and $10 million for capital equipment.</w:t>
      </w:r>
      <w:r w:rsidR="00C0125E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E2822" w:rsidRDefault="006E2822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E2822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In addition to the $10 million that I just mentioned for capital equipment, additional funding is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being provided in 2010-11 for a major renewal of diagnostic imaging equipment in the province.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The diagnostic imaging equipment is critical to the timely and accurate diagnosis and treatment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of provincial residents. We know that, in several health care facilities, either additional capacity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is required to better serve the patients in a timely manner or the equipment is aging and will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require replacement.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6E2822" w:rsidRDefault="006E2822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1B1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Today, I am pleased to announce that a single request for proposals will be issued for new</w:t>
      </w:r>
    </w:p>
    <w:p w:rsidR="0069026F" w:rsidRPr="00691B1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diagnostic imaging equipment in the province, including a new MRI at the Moncton Hospital to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replace the existing one; a new MRI at the Saint John Regional Hospital to replace the existing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unit; a new, fixed MRI at the Edmundston Regional Hospital; and a new, fixed MRI at the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Chaleur Regional Hospital, in Bathurst.</w:t>
      </w:r>
    </w:p>
    <w:p w:rsidR="00A023FB" w:rsidRDefault="00A023FB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1B1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A single MRI can cost an estimated $2 million to $3 million. Therefore, this announcement</w:t>
      </w:r>
    </w:p>
    <w:p w:rsidR="002F79C5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represents one of the largest single purchases of new diagnostic imaging equipment in our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province’s history. It is a multimillion-dollar investment.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2F79C5" w:rsidRDefault="002F79C5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1B1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Typically, when new MRIs and other diagnostic imaging equipment were required, regional</w:t>
      </w:r>
    </w:p>
    <w:p w:rsidR="002F79C5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health authorities issued requests for proposals to purchase these devices on an individual basis.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Today, we have a more streamlined health care system, with two regional health authorities and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the expertise of FacilicorpNB, which enables a single request for proposals to be issued, thus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maximizing the potential for cost savings.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2F79C5" w:rsidRDefault="002F79C5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326443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The investments we are making in 2010-11 will ensure that we continue to make our health care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stronger.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326443" w:rsidRDefault="00326443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1B1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>I would like to take a brief moment to recognize all the staff at the Department of Health and our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partners within the health care system, whether employed at the regional health authorities,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Ambulance New Brunswick, or FacilicorpNB. Successes that have been achieved are due to the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hard work, dedication, and commitment of these hardworking personnel, who make a difference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in the lives of provincial residents each and every day.</w:t>
      </w:r>
    </w:p>
    <w:p w:rsidR="00326443" w:rsidRDefault="00326443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143570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t xml:space="preserve">I am proud of the progress our government has made since 2006 to support the delivery of </w:t>
      </w:r>
      <w:r w:rsidR="00BA4532" w:rsidRPr="00691B19">
        <w:rPr>
          <w:rFonts w:ascii="Times New Roman" w:hAnsi="Times New Roman" w:cs="Times New Roman"/>
          <w:sz w:val="24"/>
          <w:szCs w:val="24"/>
          <w:lang w:val="en-CA"/>
        </w:rPr>
        <w:t>high quality</w:t>
      </w:r>
      <w:r w:rsidR="00BA4532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and sustainable health care. Some of our biggest accomplishments since 2006 include the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026F">
        <w:rPr>
          <w:rFonts w:ascii="Times New Roman" w:hAnsi="Times New Roman" w:cs="Times New Roman"/>
          <w:sz w:val="24"/>
          <w:szCs w:val="24"/>
          <w:lang w:val="en-CA"/>
        </w:rPr>
        <w:t>addition of 153 net new doctors, the addition of 357 net new nurses, over 50 nurse practitioners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working in the province, the reconstruction of the regional health authorities, the creation and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continuing enhancements of Ambulance New Brunswick, the establishment of FacilicorpNB and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the New Brunswick Health Council, and the coordination and delivery of the H1N1 vaccine to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over 65% of the population, which is well above the national average. Clearly, significant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progress has been made, and challenges such as those posed by the emergence of pandemic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influenza have been met with coordinated and decisive action.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</w:p>
    <w:p w:rsidR="00143570" w:rsidRDefault="00143570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</w:p>
    <w:p w:rsidR="0069026F" w:rsidRPr="00691B19" w:rsidRDefault="0069026F" w:rsidP="006902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CA"/>
        </w:rPr>
      </w:pPr>
      <w:r w:rsidRPr="00691B19">
        <w:rPr>
          <w:rFonts w:ascii="Times New Roman" w:hAnsi="Times New Roman" w:cs="Times New Roman"/>
          <w:sz w:val="24"/>
          <w:szCs w:val="24"/>
          <w:lang w:val="en-CA"/>
        </w:rPr>
        <w:lastRenderedPageBreak/>
        <w:t>Nonetheless, work must continue to ensure that the New Brunswick health care system will be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sustainable over the long term. As Minister of Health, I have full confidence in saying that the</w:t>
      </w:r>
      <w:r w:rsidR="00A023FB">
        <w:rPr>
          <w:rFonts w:ascii="Times New Roman" w:hAnsi="Times New Roman" w:cs="Times New Roman"/>
          <w:sz w:val="24"/>
          <w:szCs w:val="24"/>
          <w:lang w:val="en-CA"/>
        </w:rPr>
        <w:t xml:space="preserve"> </w:t>
      </w:r>
      <w:r w:rsidRPr="00691B19">
        <w:rPr>
          <w:rFonts w:ascii="Times New Roman" w:hAnsi="Times New Roman" w:cs="Times New Roman"/>
          <w:sz w:val="24"/>
          <w:szCs w:val="24"/>
          <w:lang w:val="en-CA"/>
        </w:rPr>
        <w:t>investments within the 2010-11 budget will position us well on the path to self-sufficiency.</w:t>
      </w:r>
    </w:p>
    <w:p w:rsidR="0069026F" w:rsidRPr="0069026F" w:rsidRDefault="0069026F" w:rsidP="006902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9026F">
        <w:rPr>
          <w:rFonts w:ascii="Times New Roman" w:hAnsi="Times New Roman" w:cs="Times New Roman"/>
          <w:sz w:val="24"/>
          <w:szCs w:val="24"/>
        </w:rPr>
        <w:t>Thank you.</w:t>
      </w:r>
    </w:p>
    <w:p w:rsidR="0069026F" w:rsidRPr="0069026F" w:rsidRDefault="0069026F">
      <w:pPr>
        <w:rPr>
          <w:lang w:val="en-CA"/>
        </w:rPr>
      </w:pPr>
    </w:p>
    <w:sectPr w:rsidR="0069026F" w:rsidRPr="0069026F" w:rsidSect="004E27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69026F"/>
    <w:rsid w:val="00143570"/>
    <w:rsid w:val="00261E5B"/>
    <w:rsid w:val="0028651A"/>
    <w:rsid w:val="002F79C5"/>
    <w:rsid w:val="003221BC"/>
    <w:rsid w:val="00326443"/>
    <w:rsid w:val="003979CC"/>
    <w:rsid w:val="003C4C91"/>
    <w:rsid w:val="00446A13"/>
    <w:rsid w:val="00491FB3"/>
    <w:rsid w:val="004E271B"/>
    <w:rsid w:val="005D4BE2"/>
    <w:rsid w:val="0069026F"/>
    <w:rsid w:val="00691B19"/>
    <w:rsid w:val="006A6079"/>
    <w:rsid w:val="006E2822"/>
    <w:rsid w:val="006F00A4"/>
    <w:rsid w:val="0072259E"/>
    <w:rsid w:val="00761221"/>
    <w:rsid w:val="0096657F"/>
    <w:rsid w:val="00A023FB"/>
    <w:rsid w:val="00A66CC8"/>
    <w:rsid w:val="00AA2937"/>
    <w:rsid w:val="00B450F3"/>
    <w:rsid w:val="00BA4532"/>
    <w:rsid w:val="00C0125E"/>
    <w:rsid w:val="00C20C57"/>
    <w:rsid w:val="00C3271C"/>
    <w:rsid w:val="00CE59CA"/>
    <w:rsid w:val="00D6219F"/>
    <w:rsid w:val="00E873B9"/>
    <w:rsid w:val="00FB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1997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27</cp:revision>
  <dcterms:created xsi:type="dcterms:W3CDTF">2013-03-05T16:08:00Z</dcterms:created>
  <dcterms:modified xsi:type="dcterms:W3CDTF">2013-03-05T16:25:00Z</dcterms:modified>
</cp:coreProperties>
</file>