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6E44B1" w:rsidTr="006E44B1">
        <w:trPr>
          <w:jc w:val="center"/>
        </w:trPr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Législature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 xml:space="preserve">Type de </w:t>
            </w: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discours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 xml:space="preserve">Date du </w:t>
            </w: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discours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Locuteur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Fonction</w:t>
            </w:r>
            <w:proofErr w:type="spellEnd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 xml:space="preserve"> du </w:t>
            </w: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locuteur</w:t>
            </w:r>
            <w:proofErr w:type="spellEnd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Parti</w:t>
            </w:r>
            <w:proofErr w:type="spellEnd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sz w:val="20"/>
                <w:szCs w:val="20"/>
                <w:lang w:val="en-CA" w:eastAsia="en-US"/>
              </w:rPr>
              <w:t>politique</w:t>
            </w:r>
            <w:proofErr w:type="spellEnd"/>
          </w:p>
        </w:tc>
      </w:tr>
      <w:tr w:rsidR="006E44B1" w:rsidTr="006E44B1">
        <w:trPr>
          <w:jc w:val="center"/>
        </w:trPr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29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val="en-CA" w:eastAsia="en-US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val="en-CA" w:eastAsia="en-US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E44B1" w:rsidRDefault="006E44B1">
            <w:pPr>
              <w:spacing w:before="2" w:after="2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E44B1">
              <w:rPr>
                <w:color w:val="000000"/>
                <w:sz w:val="20"/>
                <w:szCs w:val="20"/>
                <w:lang w:eastAsia="en-US"/>
              </w:rPr>
              <w:t>Remarques préliminaires à l’étude des crédits du Ministère de la Santé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31 mars 1970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 xml:space="preserve">Rene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Toupin</w:t>
            </w:r>
            <w:proofErr w:type="spellEnd"/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Minister of Health and Social Development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4B1" w:rsidRDefault="006E44B1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 w:eastAsia="en-US"/>
              </w:rPr>
              <w:t>NPD</w:t>
            </w:r>
          </w:p>
        </w:tc>
      </w:tr>
    </w:tbl>
    <w:p w:rsidR="002B448A" w:rsidRDefault="00085E11"/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Mr.</w:t>
      </w:r>
      <w:r>
        <w:rPr>
          <w:lang w:val="en-CA"/>
        </w:rPr>
        <w:t xml:space="preserve"> </w:t>
      </w:r>
      <w:r w:rsidRPr="008E6459">
        <w:rPr>
          <w:lang w:val="en-CA"/>
        </w:rPr>
        <w:t>Chairman, it is my duty and my privilege to introduce the e</w:t>
      </w:r>
      <w:r>
        <w:rPr>
          <w:lang w:val="en-CA"/>
        </w:rPr>
        <w:t xml:space="preserve">nsuing year's estimates for the </w:t>
      </w:r>
      <w:r w:rsidRPr="008E6459">
        <w:rPr>
          <w:lang w:val="en-CA"/>
        </w:rPr>
        <w:t>largest department in government: The Department</w:t>
      </w:r>
      <w:r>
        <w:rPr>
          <w:lang w:val="en-CA"/>
        </w:rPr>
        <w:t xml:space="preserve"> of Health and Social Services. </w:t>
      </w:r>
      <w:r w:rsidRPr="008E6459">
        <w:rPr>
          <w:lang w:val="en-CA"/>
        </w:rPr>
        <w:t>This is my maiden voyage with regard to introducing t</w:t>
      </w:r>
      <w:r>
        <w:rPr>
          <w:lang w:val="en-CA"/>
        </w:rPr>
        <w:t xml:space="preserve">he estimates and it is only the </w:t>
      </w:r>
      <w:r w:rsidRPr="008E6459">
        <w:rPr>
          <w:lang w:val="en-CA"/>
        </w:rPr>
        <w:t>second time that this committee will consider the estima</w:t>
      </w:r>
      <w:r>
        <w:rPr>
          <w:lang w:val="en-CA"/>
        </w:rPr>
        <w:t xml:space="preserve">tes of the department under its present </w:t>
      </w:r>
      <w:r w:rsidRPr="008E6459">
        <w:rPr>
          <w:lang w:val="en-CA"/>
        </w:rPr>
        <w:t>name. It is also the last, since I anticipate chan</w:t>
      </w:r>
      <w:r>
        <w:rPr>
          <w:lang w:val="en-CA"/>
        </w:rPr>
        <w:t xml:space="preserve">ging the name of the integrated </w:t>
      </w:r>
      <w:r w:rsidRPr="008E6459">
        <w:rPr>
          <w:lang w:val="en-CA"/>
        </w:rPr>
        <w:t>department</w:t>
      </w:r>
      <w:r>
        <w:rPr>
          <w:lang w:val="en-CA"/>
        </w:rPr>
        <w:t xml:space="preserve"> to </w:t>
      </w:r>
      <w:r w:rsidRPr="008E6459">
        <w:rPr>
          <w:lang w:val="en-CA"/>
        </w:rPr>
        <w:t>the Department of Health and Social Deve</w:t>
      </w:r>
      <w:r>
        <w:rPr>
          <w:lang w:val="en-CA"/>
        </w:rPr>
        <w:t xml:space="preserve">lopment. You will note that the estimates for the department </w:t>
      </w:r>
      <w:r w:rsidRPr="008E6459">
        <w:rPr>
          <w:lang w:val="en-CA"/>
        </w:rPr>
        <w:t>have increased over the last year. Indeed in total do</w:t>
      </w:r>
      <w:r>
        <w:rPr>
          <w:lang w:val="en-CA"/>
        </w:rPr>
        <w:t xml:space="preserve">llars it represents the largest </w:t>
      </w:r>
      <w:r w:rsidRPr="008E6459">
        <w:rPr>
          <w:lang w:val="en-CA"/>
        </w:rPr>
        <w:t>single increase over the last year</w:t>
      </w:r>
      <w:r>
        <w:rPr>
          <w:lang w:val="en-CA"/>
        </w:rPr>
        <w:t xml:space="preserve"> for any department. We have in effect set a record on the </w:t>
      </w:r>
      <w:r w:rsidRPr="008E6459">
        <w:rPr>
          <w:lang w:val="en-CA"/>
        </w:rPr>
        <w:t xml:space="preserve">monies allocated for the </w:t>
      </w:r>
      <w:r>
        <w:rPr>
          <w:lang w:val="en-CA"/>
        </w:rPr>
        <w:t xml:space="preserve">Health and Social well-being of </w:t>
      </w:r>
      <w:r w:rsidRPr="008E6459">
        <w:rPr>
          <w:lang w:val="en-CA"/>
        </w:rPr>
        <w:t>Ma</w:t>
      </w:r>
      <w:r>
        <w:rPr>
          <w:lang w:val="en-CA"/>
        </w:rPr>
        <w:t xml:space="preserve">nitobans. This setting aside of </w:t>
      </w:r>
      <w:r w:rsidRPr="008E6459">
        <w:rPr>
          <w:lang w:val="en-CA"/>
        </w:rPr>
        <w:t>29 million, of 50 million</w:t>
      </w:r>
      <w:r>
        <w:rPr>
          <w:lang w:val="en-CA"/>
        </w:rPr>
        <w:t xml:space="preserve"> increase for Health and Social </w:t>
      </w:r>
      <w:r w:rsidRPr="008E6459">
        <w:rPr>
          <w:lang w:val="en-CA"/>
        </w:rPr>
        <w:t>Servic</w:t>
      </w:r>
      <w:r>
        <w:rPr>
          <w:lang w:val="en-CA"/>
        </w:rPr>
        <w:t xml:space="preserve">es is the best guide I know for </w:t>
      </w:r>
      <w:r w:rsidRPr="008E6459">
        <w:rPr>
          <w:lang w:val="en-CA"/>
        </w:rPr>
        <w:t>demonstrating that our priorities lie in programs to directly be</w:t>
      </w:r>
      <w:r>
        <w:rPr>
          <w:lang w:val="en-CA"/>
        </w:rPr>
        <w:t xml:space="preserve">nefit people. In particular, we </w:t>
      </w:r>
      <w:r w:rsidRPr="008E6459">
        <w:rPr>
          <w:lang w:val="en-CA"/>
        </w:rPr>
        <w:t>look towards extending preventive services in pr</w:t>
      </w:r>
      <w:r>
        <w:rPr>
          <w:lang w:val="en-CA"/>
        </w:rPr>
        <w:t>ograms of public health and social development.</w:t>
      </w:r>
    </w:p>
    <w:p w:rsidR="008E6459" w:rsidRDefault="008E6459" w:rsidP="008E6459">
      <w:pPr>
        <w:jc w:val="both"/>
        <w:rPr>
          <w:lang w:val="en-CA"/>
        </w:rPr>
      </w:pPr>
    </w:p>
    <w:p w:rsid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While our estimates are large and in effect set a record, I must</w:t>
      </w:r>
      <w:r>
        <w:rPr>
          <w:lang w:val="en-CA"/>
        </w:rPr>
        <w:t xml:space="preserve"> emphasize that despite our new, </w:t>
      </w:r>
      <w:r w:rsidRPr="008E6459">
        <w:rPr>
          <w:lang w:val="en-CA"/>
        </w:rPr>
        <w:t>there will remain many programs unestablished an</w:t>
      </w:r>
      <w:r>
        <w:rPr>
          <w:lang w:val="en-CA"/>
        </w:rPr>
        <w:t xml:space="preserve">d many needs unsatisfied, for lack of </w:t>
      </w:r>
      <w:r w:rsidRPr="008E6459">
        <w:rPr>
          <w:lang w:val="en-CA"/>
        </w:rPr>
        <w:t xml:space="preserve">funds. Let there be no misunderstanding of where we are </w:t>
      </w:r>
      <w:r>
        <w:rPr>
          <w:lang w:val="en-CA"/>
        </w:rPr>
        <w:t xml:space="preserve">going. We have bad to delay the </w:t>
      </w:r>
      <w:r w:rsidRPr="008E6459">
        <w:rPr>
          <w:lang w:val="en-CA"/>
        </w:rPr>
        <w:t>introduction of programs only because we do not have sufficien</w:t>
      </w:r>
      <w:r>
        <w:rPr>
          <w:lang w:val="en-CA"/>
        </w:rPr>
        <w:t xml:space="preserve">t resources and we have had to </w:t>
      </w:r>
      <w:r w:rsidRPr="008E6459">
        <w:rPr>
          <w:lang w:val="en-CA"/>
        </w:rPr>
        <w:t>bow to the most unpleasant pressures to set our priorities. I s</w:t>
      </w:r>
      <w:r>
        <w:rPr>
          <w:lang w:val="en-CA"/>
        </w:rPr>
        <w:t xml:space="preserve">ay unpleasant because I know of </w:t>
      </w:r>
      <w:r w:rsidRPr="008E6459">
        <w:rPr>
          <w:lang w:val="en-CA"/>
        </w:rPr>
        <w:t>nothing more difficult than having</w:t>
      </w:r>
      <w:r>
        <w:rPr>
          <w:lang w:val="en-CA"/>
        </w:rPr>
        <w:t xml:space="preserve"> to decide who needs assistance more than another who may </w:t>
      </w:r>
      <w:r w:rsidRPr="008E6459">
        <w:rPr>
          <w:lang w:val="en-CA"/>
        </w:rPr>
        <w:t>have personal troubles, or who may be sharing a social probl</w:t>
      </w:r>
      <w:r>
        <w:rPr>
          <w:lang w:val="en-CA"/>
        </w:rPr>
        <w:t xml:space="preserve">em with a number of others. The </w:t>
      </w:r>
      <w:r w:rsidRPr="008E6459">
        <w:rPr>
          <w:lang w:val="en-CA"/>
        </w:rPr>
        <w:t>difficult task imposed by serving the health and social service n</w:t>
      </w:r>
      <w:r>
        <w:rPr>
          <w:lang w:val="en-CA"/>
        </w:rPr>
        <w:t xml:space="preserve">eeds of people of Manitoba have </w:t>
      </w:r>
      <w:r w:rsidRPr="008E6459">
        <w:rPr>
          <w:lang w:val="en-CA"/>
        </w:rPr>
        <w:t>been made immeasurably easier by the many dedicated civil servants who have contr</w:t>
      </w:r>
      <w:r>
        <w:rPr>
          <w:lang w:val="en-CA"/>
        </w:rPr>
        <w:t xml:space="preserve">ibuted their skills, talents, energy, </w:t>
      </w:r>
      <w:r w:rsidRPr="008E6459">
        <w:rPr>
          <w:lang w:val="en-CA"/>
        </w:rPr>
        <w:t>commitments, and imaginations to serv</w:t>
      </w:r>
      <w:r>
        <w:rPr>
          <w:lang w:val="en-CA"/>
        </w:rPr>
        <w:t xml:space="preserve">ing our citizens to the best of </w:t>
      </w:r>
      <w:r w:rsidRPr="008E6459">
        <w:rPr>
          <w:lang w:val="en-CA"/>
        </w:rPr>
        <w:t>their ability. I should add that we have been fortunate in the ca</w:t>
      </w:r>
      <w:r>
        <w:rPr>
          <w:lang w:val="en-CA"/>
        </w:rPr>
        <w:t xml:space="preserve">libre of persons working within </w:t>
      </w:r>
      <w:r w:rsidRPr="008E6459">
        <w:rPr>
          <w:lang w:val="en-CA"/>
        </w:rPr>
        <w:t xml:space="preserve">the department. </w:t>
      </w:r>
    </w:p>
    <w:p w:rsidR="008E6459" w:rsidRDefault="008E6459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I say this for every level ranging f</w:t>
      </w:r>
      <w:r>
        <w:rPr>
          <w:lang w:val="en-CA"/>
        </w:rPr>
        <w:t>rom my Deputy Minister, Dr</w:t>
      </w:r>
      <w:r w:rsidR="00192E8B">
        <w:rPr>
          <w:lang w:val="en-CA"/>
        </w:rPr>
        <w:t>.</w:t>
      </w:r>
      <w:r>
        <w:rPr>
          <w:lang w:val="en-CA"/>
        </w:rPr>
        <w:t xml:space="preserve"> Morrison to </w:t>
      </w:r>
      <w:r w:rsidRPr="008E6459">
        <w:rPr>
          <w:lang w:val="en-CA"/>
        </w:rPr>
        <w:t>the f</w:t>
      </w:r>
      <w:r w:rsidR="00192E8B">
        <w:rPr>
          <w:lang w:val="en-CA"/>
        </w:rPr>
        <w:t xml:space="preserve">ront line workers in the field. </w:t>
      </w:r>
      <w:r w:rsidRPr="008E6459">
        <w:rPr>
          <w:lang w:val="en-CA"/>
        </w:rPr>
        <w:t xml:space="preserve">In the change of name to the </w:t>
      </w:r>
      <w:r w:rsidR="00192E8B">
        <w:rPr>
          <w:lang w:val="en-CA"/>
        </w:rPr>
        <w:t xml:space="preserve">Department of Health and Social Development, I expect to </w:t>
      </w:r>
      <w:r w:rsidRPr="008E6459">
        <w:rPr>
          <w:lang w:val="en-CA"/>
        </w:rPr>
        <w:t>make clear the direction I wis</w:t>
      </w:r>
      <w:r w:rsidR="00192E8B">
        <w:rPr>
          <w:lang w:val="en-CA"/>
        </w:rPr>
        <w:t xml:space="preserve">h my department to be taking. A </w:t>
      </w:r>
      <w:r w:rsidRPr="008E6459">
        <w:rPr>
          <w:lang w:val="en-CA"/>
        </w:rPr>
        <w:t>heavy emphasis is being put o</w:t>
      </w:r>
      <w:r w:rsidR="00192E8B">
        <w:rPr>
          <w:lang w:val="en-CA"/>
        </w:rPr>
        <w:t xml:space="preserve">n </w:t>
      </w:r>
      <w:r w:rsidRPr="008E6459">
        <w:rPr>
          <w:lang w:val="en-CA"/>
        </w:rPr>
        <w:t>prevention. Wherever an</w:t>
      </w:r>
      <w:r w:rsidR="00192E8B">
        <w:rPr>
          <w:lang w:val="en-CA"/>
        </w:rPr>
        <w:t xml:space="preserve">d whenever possible, we want to </w:t>
      </w:r>
      <w:r w:rsidRPr="008E6459">
        <w:rPr>
          <w:lang w:val="en-CA"/>
        </w:rPr>
        <w:t>prevent</w:t>
      </w:r>
      <w:r w:rsidR="00192E8B">
        <w:rPr>
          <w:lang w:val="en-CA"/>
        </w:rPr>
        <w:t xml:space="preserve"> a physical illness or a social </w:t>
      </w:r>
      <w:r w:rsidRPr="008E6459">
        <w:rPr>
          <w:lang w:val="en-CA"/>
        </w:rPr>
        <w:t xml:space="preserve">problem from </w:t>
      </w:r>
      <w:r w:rsidR="00192E8B" w:rsidRPr="008E6459">
        <w:rPr>
          <w:lang w:val="en-CA"/>
        </w:rPr>
        <w:t>occurring</w:t>
      </w:r>
      <w:r w:rsidR="00192E8B">
        <w:rPr>
          <w:lang w:val="en-CA"/>
        </w:rPr>
        <w:t xml:space="preserve"> rather than wait until we are </w:t>
      </w:r>
      <w:r w:rsidRPr="008E6459">
        <w:rPr>
          <w:lang w:val="en-CA"/>
        </w:rPr>
        <w:t>forced</w:t>
      </w:r>
      <w:r w:rsidR="00192E8B">
        <w:rPr>
          <w:lang w:val="en-CA"/>
        </w:rPr>
        <w:t xml:space="preserve"> to rush about seeking help for </w:t>
      </w:r>
      <w:r w:rsidRPr="008E6459">
        <w:rPr>
          <w:lang w:val="en-CA"/>
        </w:rPr>
        <w:t xml:space="preserve">remedying </w:t>
      </w:r>
      <w:r w:rsidR="00192E8B">
        <w:rPr>
          <w:lang w:val="en-CA"/>
        </w:rPr>
        <w:t xml:space="preserve">an already difficult situation. </w:t>
      </w:r>
      <w:r w:rsidRPr="008E6459">
        <w:rPr>
          <w:lang w:val="en-CA"/>
        </w:rPr>
        <w:t>Consequently, the criteria u</w:t>
      </w:r>
      <w:r w:rsidR="00192E8B">
        <w:rPr>
          <w:lang w:val="en-CA"/>
        </w:rPr>
        <w:t xml:space="preserve">sed in developing our </w:t>
      </w:r>
      <w:r w:rsidRPr="008E6459">
        <w:rPr>
          <w:lang w:val="en-CA"/>
        </w:rPr>
        <w:t>priorities was the degree of prevention represen</w:t>
      </w:r>
      <w:r w:rsidR="00192E8B">
        <w:rPr>
          <w:lang w:val="en-CA"/>
        </w:rPr>
        <w:t xml:space="preserve">ted by that particular program. </w:t>
      </w:r>
      <w:r w:rsidRPr="008E6459">
        <w:rPr>
          <w:lang w:val="en-CA"/>
        </w:rPr>
        <w:t>At the same time you will notice that we have not aband</w:t>
      </w:r>
      <w:r w:rsidR="00192E8B">
        <w:rPr>
          <w:lang w:val="en-CA"/>
        </w:rPr>
        <w:t xml:space="preserve">oned those who need remedies to </w:t>
      </w:r>
      <w:r w:rsidRPr="008E6459">
        <w:rPr>
          <w:lang w:val="en-CA"/>
        </w:rPr>
        <w:t xml:space="preserve">alleviate a problematic </w:t>
      </w:r>
      <w:r w:rsidR="00192E8B" w:rsidRPr="008E6459">
        <w:rPr>
          <w:lang w:val="en-CA"/>
        </w:rPr>
        <w:t>condition</w:t>
      </w:r>
      <w:r w:rsidRPr="008E6459">
        <w:rPr>
          <w:lang w:val="en-CA"/>
        </w:rPr>
        <w:t>. Once again then, we are engaged in the pursuit of meeting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 xml:space="preserve">and emphasizing the development of </w:t>
      </w:r>
      <w:r w:rsidRPr="008E6459">
        <w:rPr>
          <w:lang w:val="en-CA"/>
        </w:rPr>
        <w:lastRenderedPageBreak/>
        <w:t>preventative programs in the area of health care, corrections,</w:t>
      </w:r>
      <w:r w:rsidR="00192E8B">
        <w:rPr>
          <w:lang w:val="en-CA"/>
        </w:rPr>
        <w:t xml:space="preserve"> income maintenance, and </w:t>
      </w:r>
      <w:r w:rsidRPr="008E6459">
        <w:rPr>
          <w:lang w:val="en-CA"/>
        </w:rPr>
        <w:t>general individual and family capacity for social functioning.</w:t>
      </w:r>
    </w:p>
    <w:p w:rsidR="00192E8B" w:rsidRDefault="00192E8B" w:rsidP="008E6459">
      <w:pPr>
        <w:jc w:val="both"/>
        <w:rPr>
          <w:lang w:val="en-CA"/>
        </w:rPr>
      </w:pPr>
    </w:p>
    <w:p w:rsid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Pollution control equally represents an attempt at pres</w:t>
      </w:r>
      <w:r w:rsidR="00192E8B">
        <w:rPr>
          <w:lang w:val="en-CA"/>
        </w:rPr>
        <w:t xml:space="preserve">enting our natural resources of </w:t>
      </w:r>
      <w:r w:rsidRPr="008E6459">
        <w:rPr>
          <w:lang w:val="en-CA"/>
        </w:rPr>
        <w:t>clean air, pure water, and rich soil, both for their value a</w:t>
      </w:r>
      <w:r w:rsidR="00192E8B">
        <w:rPr>
          <w:lang w:val="en-CA"/>
        </w:rPr>
        <w:t xml:space="preserve">s resources and particularly as </w:t>
      </w:r>
      <w:r w:rsidRPr="008E6459">
        <w:rPr>
          <w:lang w:val="en-CA"/>
        </w:rPr>
        <w:t>pollution of these detrimentally affect the health of ou</w:t>
      </w:r>
      <w:r w:rsidR="00192E8B">
        <w:rPr>
          <w:lang w:val="en-CA"/>
        </w:rPr>
        <w:t xml:space="preserve">r citizens. Further, we seek to prevent </w:t>
      </w:r>
      <w:r w:rsidRPr="008E6459">
        <w:rPr>
          <w:lang w:val="en-CA"/>
        </w:rPr>
        <w:t>individual and family breakdown and provide ready and equal access to treatment and rehabilitation facilities. As a m</w:t>
      </w:r>
      <w:r w:rsidR="00192E8B">
        <w:rPr>
          <w:lang w:val="en-CA"/>
        </w:rPr>
        <w:t xml:space="preserve">atter of political philosophy, I have </w:t>
      </w:r>
      <w:r w:rsidRPr="008E6459">
        <w:rPr>
          <w:lang w:val="en-CA"/>
        </w:rPr>
        <w:t>engaged in, and expect to extend my engagement in citizen participatio</w:t>
      </w:r>
      <w:r w:rsidR="00192E8B">
        <w:rPr>
          <w:lang w:val="en-CA"/>
        </w:rPr>
        <w:t xml:space="preserve">n. Especially I have encouraged </w:t>
      </w:r>
      <w:r w:rsidRPr="008E6459">
        <w:rPr>
          <w:lang w:val="en-CA"/>
        </w:rPr>
        <w:t>the consumers of our services to speak to me and tel</w:t>
      </w:r>
      <w:r w:rsidR="00192E8B">
        <w:rPr>
          <w:lang w:val="en-CA"/>
        </w:rPr>
        <w:t xml:space="preserve">l me personally how they assess </w:t>
      </w:r>
      <w:r w:rsidRPr="008E6459">
        <w:rPr>
          <w:lang w:val="en-CA"/>
        </w:rPr>
        <w:t>our programs. What are the strength in our system and what is conspicuous by its absence.</w:t>
      </w:r>
    </w:p>
    <w:p w:rsidR="00192E8B" w:rsidRPr="008E6459" w:rsidRDefault="00192E8B" w:rsidP="008E6459">
      <w:pPr>
        <w:jc w:val="both"/>
        <w:rPr>
          <w:lang w:val="en-CA"/>
        </w:rPr>
      </w:pPr>
    </w:p>
    <w:p w:rsidR="008E6459" w:rsidRPr="008E6459" w:rsidRDefault="00192E8B" w:rsidP="008E6459">
      <w:pPr>
        <w:jc w:val="both"/>
        <w:rPr>
          <w:lang w:val="en-CA"/>
        </w:rPr>
      </w:pPr>
      <w:r>
        <w:rPr>
          <w:lang w:val="en-CA"/>
        </w:rPr>
        <w:t>On</w:t>
      </w:r>
      <w:r w:rsidR="008E6459" w:rsidRPr="008E6459">
        <w:rPr>
          <w:lang w:val="en-CA"/>
        </w:rPr>
        <w:t>e example of the results of vigorous citizen representation is our a</w:t>
      </w:r>
      <w:r>
        <w:rPr>
          <w:lang w:val="en-CA"/>
        </w:rPr>
        <w:t xml:space="preserve">nticipated extended involvement </w:t>
      </w:r>
      <w:r w:rsidR="008E6459" w:rsidRPr="008E6459">
        <w:rPr>
          <w:lang w:val="en-CA"/>
        </w:rPr>
        <w:t>in the provision of educational and vocational traini</w:t>
      </w:r>
      <w:r>
        <w:rPr>
          <w:lang w:val="en-CA"/>
        </w:rPr>
        <w:t>ng for persons over 18 years of age. Once</w:t>
      </w:r>
      <w:r w:rsidR="008E6459" w:rsidRPr="008E6459">
        <w:rPr>
          <w:lang w:val="en-CA"/>
        </w:rPr>
        <w:t xml:space="preserve"> the relevant legislation has been introduced and p</w:t>
      </w:r>
      <w:r>
        <w:rPr>
          <w:lang w:val="en-CA"/>
        </w:rPr>
        <w:t xml:space="preserve">assed, this will permit persons </w:t>
      </w:r>
      <w:r w:rsidR="008E6459" w:rsidRPr="008E6459">
        <w:rPr>
          <w:lang w:val="en-CA"/>
        </w:rPr>
        <w:t xml:space="preserve">over the age of 18 in need of social assistance </w:t>
      </w:r>
      <w:r>
        <w:rPr>
          <w:lang w:val="en-CA"/>
        </w:rPr>
        <w:t xml:space="preserve">to continue in their education. </w:t>
      </w:r>
      <w:r w:rsidR="008E6459" w:rsidRPr="008E6459">
        <w:rPr>
          <w:lang w:val="en-CA"/>
        </w:rPr>
        <w:t>Another example will be that of improving</w:t>
      </w:r>
      <w:r>
        <w:rPr>
          <w:lang w:val="en-CA"/>
        </w:rPr>
        <w:t xml:space="preserve"> the physical facilities of the </w:t>
      </w:r>
      <w:proofErr w:type="spellStart"/>
      <w:r>
        <w:rPr>
          <w:lang w:val="en-CA"/>
        </w:rPr>
        <w:t>Headingley</w:t>
      </w:r>
      <w:proofErr w:type="spellEnd"/>
      <w:r>
        <w:rPr>
          <w:lang w:val="en-CA"/>
        </w:rPr>
        <w:t xml:space="preserve"> Correctional </w:t>
      </w:r>
      <w:r w:rsidR="008E6459" w:rsidRPr="008E6459">
        <w:rPr>
          <w:lang w:val="en-CA"/>
        </w:rPr>
        <w:t>Institution following my visit and my meeting with the i</w:t>
      </w:r>
      <w:r>
        <w:rPr>
          <w:lang w:val="en-CA"/>
        </w:rPr>
        <w:t xml:space="preserve">nmates. In addition I intend to </w:t>
      </w:r>
      <w:r w:rsidR="008E6459" w:rsidRPr="008E6459">
        <w:rPr>
          <w:lang w:val="en-CA"/>
        </w:rPr>
        <w:t>encourage citizen participation</w:t>
      </w:r>
      <w:r>
        <w:rPr>
          <w:lang w:val="en-CA"/>
        </w:rPr>
        <w:t xml:space="preserve"> on the boards of agencies that </w:t>
      </w:r>
      <w:r w:rsidR="008E6459" w:rsidRPr="008E6459">
        <w:rPr>
          <w:lang w:val="en-CA"/>
        </w:rPr>
        <w:t>r</w:t>
      </w:r>
      <w:r>
        <w:rPr>
          <w:lang w:val="en-CA"/>
        </w:rPr>
        <w:t xml:space="preserve">eceive substantial support from </w:t>
      </w:r>
      <w:r w:rsidRPr="008E6459">
        <w:rPr>
          <w:lang w:val="en-CA"/>
        </w:rPr>
        <w:t>government</w:t>
      </w:r>
      <w:r w:rsidR="008E6459" w:rsidRPr="008E6459">
        <w:rPr>
          <w:lang w:val="en-CA"/>
        </w:rPr>
        <w:t xml:space="preserve"> revenues, as well as client representation on t</w:t>
      </w:r>
      <w:r>
        <w:rPr>
          <w:lang w:val="en-CA"/>
        </w:rPr>
        <w:t xml:space="preserve">he various boards of government </w:t>
      </w:r>
      <w:r w:rsidR="008E6459" w:rsidRPr="008E6459">
        <w:rPr>
          <w:lang w:val="en-CA"/>
        </w:rPr>
        <w:t>agencies and departments.</w:t>
      </w:r>
    </w:p>
    <w:p w:rsidR="00192E8B" w:rsidRDefault="00192E8B" w:rsidP="008E6459">
      <w:pPr>
        <w:jc w:val="both"/>
        <w:rPr>
          <w:lang w:val="en-CA"/>
        </w:rPr>
      </w:pPr>
    </w:p>
    <w:p w:rsidR="00192E8B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 xml:space="preserve">In reviewing my estimates you will note that one </w:t>
      </w:r>
      <w:r w:rsidR="00192E8B">
        <w:rPr>
          <w:lang w:val="en-CA"/>
        </w:rPr>
        <w:t xml:space="preserve">department is divided into five divisions, </w:t>
      </w:r>
      <w:r w:rsidRPr="008E6459">
        <w:rPr>
          <w:lang w:val="en-CA"/>
        </w:rPr>
        <w:t>plus the two health insurance groups, which I will discuss in f</w:t>
      </w:r>
      <w:r w:rsidR="00192E8B">
        <w:rPr>
          <w:lang w:val="en-CA"/>
        </w:rPr>
        <w:t xml:space="preserve">urther detail later. </w:t>
      </w:r>
    </w:p>
    <w:p w:rsidR="007D1D95" w:rsidRDefault="007D1D95" w:rsidP="008E6459">
      <w:pPr>
        <w:jc w:val="both"/>
        <w:rPr>
          <w:lang w:val="en-CA"/>
        </w:rPr>
      </w:pPr>
    </w:p>
    <w:p w:rsidR="008E6459" w:rsidRDefault="00192E8B" w:rsidP="008E6459">
      <w:pPr>
        <w:jc w:val="both"/>
        <w:rPr>
          <w:lang w:val="en-CA"/>
        </w:rPr>
      </w:pPr>
      <w:r>
        <w:rPr>
          <w:lang w:val="en-CA"/>
        </w:rPr>
        <w:t xml:space="preserve">First, the </w:t>
      </w:r>
      <w:r w:rsidR="008E6459" w:rsidRPr="008E6459">
        <w:rPr>
          <w:lang w:val="en-CA"/>
        </w:rPr>
        <w:t>Administrative and the Central Services Division. This includ</w:t>
      </w:r>
      <w:r>
        <w:rPr>
          <w:lang w:val="en-CA"/>
        </w:rPr>
        <w:t xml:space="preserve">es a central executive function </w:t>
      </w:r>
      <w:r w:rsidR="008E6459" w:rsidRPr="008E6459">
        <w:rPr>
          <w:lang w:val="en-CA"/>
        </w:rPr>
        <w:t>and the administrative and financial service common to all di</w:t>
      </w:r>
      <w:r>
        <w:rPr>
          <w:lang w:val="en-CA"/>
        </w:rPr>
        <w:t xml:space="preserve">visions. This division includes </w:t>
      </w:r>
      <w:r w:rsidR="008E6459" w:rsidRPr="008E6459">
        <w:rPr>
          <w:lang w:val="en-CA"/>
        </w:rPr>
        <w:t>the Health and Social Services education section, which is meeti</w:t>
      </w:r>
      <w:r>
        <w:rPr>
          <w:lang w:val="en-CA"/>
        </w:rPr>
        <w:t xml:space="preserve">ng heavy and increasing demands </w:t>
      </w:r>
      <w:r w:rsidR="008E6459" w:rsidRPr="008E6459">
        <w:rPr>
          <w:lang w:val="en-CA"/>
        </w:rPr>
        <w:t>for media material related to drug abuse, pollution</w:t>
      </w:r>
      <w:r>
        <w:rPr>
          <w:lang w:val="en-CA"/>
        </w:rPr>
        <w:t xml:space="preserve">, cigarette smoking, cancer and other </w:t>
      </w:r>
      <w:r w:rsidR="008E6459" w:rsidRPr="008E6459">
        <w:rPr>
          <w:lang w:val="en-CA"/>
        </w:rPr>
        <w:t>health matters.</w:t>
      </w:r>
    </w:p>
    <w:p w:rsidR="007D1D95" w:rsidRPr="008E6459" w:rsidRDefault="007D1D95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Second, the Mental Health and Adult Corrections Services D</w:t>
      </w:r>
      <w:r w:rsidR="00192E8B">
        <w:rPr>
          <w:lang w:val="en-CA"/>
        </w:rPr>
        <w:t xml:space="preserve">ivision. Mental Health Services </w:t>
      </w:r>
      <w:r w:rsidRPr="008E6459">
        <w:rPr>
          <w:lang w:val="en-CA"/>
        </w:rPr>
        <w:t>have traditionally lagged in quality of facilities and staff</w:t>
      </w:r>
      <w:r w:rsidR="00192E8B">
        <w:rPr>
          <w:lang w:val="en-CA"/>
        </w:rPr>
        <w:t xml:space="preserve">. However, I take some pride in </w:t>
      </w:r>
      <w:r w:rsidRPr="008E6459">
        <w:rPr>
          <w:lang w:val="en-CA"/>
        </w:rPr>
        <w:t xml:space="preserve">telling you that we will continue the policy of </w:t>
      </w:r>
      <w:r w:rsidR="00192E8B" w:rsidRPr="008E6459">
        <w:rPr>
          <w:lang w:val="en-CA"/>
        </w:rPr>
        <w:t>improving</w:t>
      </w:r>
      <w:r w:rsidRPr="008E6459">
        <w:rPr>
          <w:lang w:val="en-CA"/>
        </w:rPr>
        <w:t xml:space="preserve"> </w:t>
      </w:r>
      <w:r w:rsidR="00192E8B">
        <w:rPr>
          <w:lang w:val="en-CA"/>
        </w:rPr>
        <w:t xml:space="preserve">these services. We believe that the </w:t>
      </w:r>
      <w:r w:rsidRPr="008E6459">
        <w:rPr>
          <w:lang w:val="en-CA"/>
        </w:rPr>
        <w:t>government is performing a valuable role in providing these services by</w:t>
      </w:r>
      <w:r w:rsidR="00192E8B">
        <w:rPr>
          <w:lang w:val="en-CA"/>
        </w:rPr>
        <w:t xml:space="preserve"> a team approach, incorporating </w:t>
      </w:r>
      <w:r w:rsidRPr="008E6459">
        <w:rPr>
          <w:lang w:val="en-CA"/>
        </w:rPr>
        <w:t>the best of many skills to t</w:t>
      </w:r>
      <w:r w:rsidR="00192E8B">
        <w:rPr>
          <w:lang w:val="en-CA"/>
        </w:rPr>
        <w:t xml:space="preserve">he treatment of mental illness. There is also a comprehensive </w:t>
      </w:r>
      <w:r w:rsidRPr="008E6459">
        <w:rPr>
          <w:lang w:val="en-CA"/>
        </w:rPr>
        <w:t>program for training psychiatric nurses, psychi</w:t>
      </w:r>
      <w:r w:rsidR="00192E8B">
        <w:rPr>
          <w:lang w:val="en-CA"/>
        </w:rPr>
        <w:t xml:space="preserve">atrists and other professionals </w:t>
      </w:r>
      <w:r w:rsidRPr="008E6459">
        <w:rPr>
          <w:lang w:val="en-CA"/>
        </w:rPr>
        <w:t>employed in the mental health division.</w:t>
      </w:r>
      <w:r w:rsidR="00192E8B">
        <w:rPr>
          <w:lang w:val="en-CA"/>
        </w:rPr>
        <w:t xml:space="preserve"> In addition, we are continuing to improve the physical </w:t>
      </w:r>
      <w:r w:rsidRPr="008E6459">
        <w:rPr>
          <w:lang w:val="en-CA"/>
        </w:rPr>
        <w:t>facilities at Brandon and Selkirk.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At this time, I should like to mention Dr. Robert Gibson</w:t>
      </w:r>
      <w:r w:rsidR="00192E8B">
        <w:rPr>
          <w:lang w:val="en-CA"/>
        </w:rPr>
        <w:t xml:space="preserve"> who served the retarded for so </w:t>
      </w:r>
      <w:r w:rsidRPr="008E6459">
        <w:rPr>
          <w:lang w:val="en-CA"/>
        </w:rPr>
        <w:t>many years as Research Director at the Manitoba Schoo</w:t>
      </w:r>
      <w:r w:rsidR="00192E8B">
        <w:rPr>
          <w:lang w:val="en-CA"/>
        </w:rPr>
        <w:t xml:space="preserve">l in Portage la Prairie and who has now </w:t>
      </w:r>
      <w:r w:rsidRPr="008E6459">
        <w:rPr>
          <w:lang w:val="en-CA"/>
        </w:rPr>
        <w:t>retired. Our thanks to him for his many contributions. Mental retardation m</w:t>
      </w:r>
      <w:r w:rsidR="00192E8B">
        <w:rPr>
          <w:lang w:val="en-CA"/>
        </w:rPr>
        <w:t xml:space="preserve">akes tremendous </w:t>
      </w:r>
      <w:r w:rsidRPr="008E6459">
        <w:rPr>
          <w:lang w:val="en-CA"/>
        </w:rPr>
        <w:t>demands upon our resources which it is diffi</w:t>
      </w:r>
      <w:r w:rsidR="00192E8B">
        <w:rPr>
          <w:lang w:val="en-CA"/>
        </w:rPr>
        <w:t xml:space="preserve">cult for us to meet. It must be very difficult; and </w:t>
      </w:r>
      <w:r w:rsidRPr="008E6459">
        <w:rPr>
          <w:lang w:val="en-CA"/>
        </w:rPr>
        <w:t>let me express my sympathy to t</w:t>
      </w:r>
      <w:r w:rsidR="00192E8B">
        <w:rPr>
          <w:lang w:val="en-CA"/>
        </w:rPr>
        <w:t xml:space="preserve">hose families who are presently waiting for a place to become available at Portage or St. </w:t>
      </w:r>
      <w:proofErr w:type="spellStart"/>
      <w:r w:rsidRPr="008E6459">
        <w:rPr>
          <w:lang w:val="en-CA"/>
        </w:rPr>
        <w:t>Amant</w:t>
      </w:r>
      <w:proofErr w:type="spellEnd"/>
      <w:r w:rsidRPr="008E6459">
        <w:rPr>
          <w:lang w:val="en-CA"/>
        </w:rPr>
        <w:t xml:space="preserve"> - approximately 210. We </w:t>
      </w:r>
      <w:r w:rsidRPr="008E6459">
        <w:rPr>
          <w:lang w:val="en-CA"/>
        </w:rPr>
        <w:lastRenderedPageBreak/>
        <w:t>are now moving to meet their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>needs. In the past few years four community residents have been established to allow discharge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>of patients from Portage back into their own community. Thes</w:t>
      </w:r>
      <w:r w:rsidR="00192E8B">
        <w:rPr>
          <w:lang w:val="en-CA"/>
        </w:rPr>
        <w:t xml:space="preserve">e homes at Portage, Swan River, </w:t>
      </w:r>
      <w:r w:rsidRPr="008E6459">
        <w:rPr>
          <w:lang w:val="en-CA"/>
        </w:rPr>
        <w:t xml:space="preserve">Virden, </w:t>
      </w:r>
      <w:proofErr w:type="spellStart"/>
      <w:proofErr w:type="gramStart"/>
      <w:r w:rsidRPr="008E6459">
        <w:rPr>
          <w:lang w:val="en-CA"/>
        </w:rPr>
        <w:t>Boissevain</w:t>
      </w:r>
      <w:proofErr w:type="spellEnd"/>
      <w:proofErr w:type="gramEnd"/>
      <w:r w:rsidRPr="008E6459">
        <w:rPr>
          <w:lang w:val="en-CA"/>
        </w:rPr>
        <w:t xml:space="preserve"> have proved to be very successful and we</w:t>
      </w:r>
      <w:r w:rsidR="00192E8B">
        <w:rPr>
          <w:lang w:val="en-CA"/>
        </w:rPr>
        <w:t xml:space="preserve"> plan to establish 10 more such </w:t>
      </w:r>
      <w:r w:rsidR="00192E8B" w:rsidRPr="008E6459">
        <w:rPr>
          <w:lang w:val="en-CA"/>
        </w:rPr>
        <w:t>facilities</w:t>
      </w:r>
      <w:r w:rsidR="00192E8B">
        <w:rPr>
          <w:lang w:val="en-CA"/>
        </w:rPr>
        <w:t xml:space="preserve"> across the province. </w:t>
      </w:r>
      <w:r w:rsidRPr="008E6459">
        <w:rPr>
          <w:lang w:val="en-CA"/>
        </w:rPr>
        <w:t>I would be guilty of ingratitude if I did not express my t</w:t>
      </w:r>
      <w:r w:rsidR="00192E8B">
        <w:rPr>
          <w:lang w:val="en-CA"/>
        </w:rPr>
        <w:t xml:space="preserve">hanks and appreciation to those </w:t>
      </w:r>
      <w:r w:rsidRPr="008E6459">
        <w:rPr>
          <w:lang w:val="en-CA"/>
        </w:rPr>
        <w:t>local groups that have supported these community residents and made their ef</w:t>
      </w:r>
      <w:r w:rsidR="00192E8B">
        <w:rPr>
          <w:lang w:val="en-CA"/>
        </w:rPr>
        <w:t xml:space="preserve">fective existence </w:t>
      </w:r>
      <w:r w:rsidRPr="008E6459">
        <w:rPr>
          <w:lang w:val="en-CA"/>
        </w:rPr>
        <w:t>possible. In addition to freeing beds at Por</w:t>
      </w:r>
      <w:r w:rsidR="00192E8B">
        <w:rPr>
          <w:lang w:val="en-CA"/>
        </w:rPr>
        <w:t xml:space="preserve">tage, we have made provision in these estimates for </w:t>
      </w:r>
      <w:r w:rsidRPr="008E6459">
        <w:rPr>
          <w:lang w:val="en-CA"/>
        </w:rPr>
        <w:t>two new cottages to be established at Portage because we hav</w:t>
      </w:r>
      <w:r w:rsidR="00192E8B">
        <w:rPr>
          <w:lang w:val="en-CA"/>
        </w:rPr>
        <w:t xml:space="preserve">e met with success in the </w:t>
      </w:r>
      <w:r w:rsidRPr="008E6459">
        <w:rPr>
          <w:lang w:val="en-CA"/>
        </w:rPr>
        <w:t>four cottages. The cottage program is far better t</w:t>
      </w:r>
      <w:r w:rsidR="00192E8B">
        <w:rPr>
          <w:lang w:val="en-CA"/>
        </w:rPr>
        <w:t xml:space="preserve">han the more </w:t>
      </w:r>
      <w:r w:rsidRPr="008E6459">
        <w:rPr>
          <w:lang w:val="en-CA"/>
        </w:rPr>
        <w:t>tra</w:t>
      </w:r>
      <w:r w:rsidR="00192E8B">
        <w:rPr>
          <w:lang w:val="en-CA"/>
        </w:rPr>
        <w:t xml:space="preserve">ditional institutional setting. </w:t>
      </w:r>
      <w:r w:rsidRPr="008E6459">
        <w:rPr>
          <w:lang w:val="en-CA"/>
        </w:rPr>
        <w:t>Provision has also been made</w:t>
      </w:r>
      <w:r w:rsidR="00192E8B">
        <w:rPr>
          <w:lang w:val="en-CA"/>
        </w:rPr>
        <w:t xml:space="preserve"> in the estimates for the first phase of extensive addition proposed for the St. </w:t>
      </w:r>
      <w:proofErr w:type="spellStart"/>
      <w:r w:rsidRPr="008E6459">
        <w:rPr>
          <w:lang w:val="en-CA"/>
        </w:rPr>
        <w:t>A</w:t>
      </w:r>
      <w:r w:rsidR="00192E8B">
        <w:rPr>
          <w:lang w:val="en-CA"/>
        </w:rPr>
        <w:t>mant</w:t>
      </w:r>
      <w:proofErr w:type="spellEnd"/>
      <w:r w:rsidR="00192E8B">
        <w:rPr>
          <w:lang w:val="en-CA"/>
        </w:rPr>
        <w:t xml:space="preserve"> ward. In the area of adult </w:t>
      </w:r>
      <w:r w:rsidRPr="008E6459">
        <w:rPr>
          <w:lang w:val="en-CA"/>
        </w:rPr>
        <w:t>corre</w:t>
      </w:r>
      <w:r w:rsidR="00192E8B">
        <w:rPr>
          <w:lang w:val="en-CA"/>
        </w:rPr>
        <w:t xml:space="preserve">ctions, we have been faced with </w:t>
      </w:r>
      <w:r w:rsidRPr="008E6459">
        <w:rPr>
          <w:lang w:val="en-CA"/>
        </w:rPr>
        <w:t>trying to institute a rehabilitative program rather than the punitiv</w:t>
      </w:r>
      <w:r w:rsidR="00192E8B">
        <w:rPr>
          <w:lang w:val="en-CA"/>
        </w:rPr>
        <w:t xml:space="preserve">e incarceration. Unfortunately, </w:t>
      </w:r>
      <w:r w:rsidRPr="008E6459">
        <w:rPr>
          <w:lang w:val="en-CA"/>
        </w:rPr>
        <w:t>the facilities have not assisted us in these efforts, sinc</w:t>
      </w:r>
      <w:r w:rsidR="00192E8B">
        <w:rPr>
          <w:lang w:val="en-CA"/>
        </w:rPr>
        <w:t xml:space="preserve">e they are overcrowded and were </w:t>
      </w:r>
      <w:r w:rsidRPr="008E6459">
        <w:rPr>
          <w:lang w:val="en-CA"/>
        </w:rPr>
        <w:t xml:space="preserve">not initially </w:t>
      </w:r>
      <w:r w:rsidR="00192E8B">
        <w:rPr>
          <w:lang w:val="en-CA"/>
        </w:rPr>
        <w:t xml:space="preserve">constructed with rehabilitation </w:t>
      </w:r>
      <w:r w:rsidRPr="008E6459">
        <w:rPr>
          <w:lang w:val="en-CA"/>
        </w:rPr>
        <w:t>as a major goal.</w:t>
      </w:r>
      <w:r w:rsidR="00192E8B">
        <w:rPr>
          <w:lang w:val="en-CA"/>
        </w:rPr>
        <w:t xml:space="preserve"> However, we have continued our </w:t>
      </w:r>
      <w:r w:rsidRPr="008E6459">
        <w:rPr>
          <w:lang w:val="en-CA"/>
        </w:rPr>
        <w:t>attemp</w:t>
      </w:r>
      <w:r w:rsidR="00192E8B">
        <w:rPr>
          <w:lang w:val="en-CA"/>
        </w:rPr>
        <w:t xml:space="preserve">ts at making rehabilitation the </w:t>
      </w:r>
      <w:r w:rsidRPr="008E6459">
        <w:rPr>
          <w:lang w:val="en-CA"/>
        </w:rPr>
        <w:t>theme of our correction</w:t>
      </w:r>
      <w:r w:rsidR="00192E8B">
        <w:rPr>
          <w:lang w:val="en-CA"/>
        </w:rPr>
        <w:t xml:space="preserve">s program. We have upgraded our </w:t>
      </w:r>
      <w:r w:rsidRPr="008E6459">
        <w:rPr>
          <w:lang w:val="en-CA"/>
        </w:rPr>
        <w:t>staff, including adding a staff training program as we</w:t>
      </w:r>
      <w:r w:rsidR="00192E8B">
        <w:rPr>
          <w:lang w:val="en-CA"/>
        </w:rPr>
        <w:t xml:space="preserve">ll as additional staff members. </w:t>
      </w:r>
      <w:r w:rsidRPr="008E6459">
        <w:rPr>
          <w:lang w:val="en-CA"/>
        </w:rPr>
        <w:t>Since the proclamation of the Intoxicated Persons Act, we have noted a decreas</w:t>
      </w:r>
      <w:r w:rsidR="00192E8B">
        <w:rPr>
          <w:lang w:val="en-CA"/>
        </w:rPr>
        <w:t xml:space="preserve">e in the </w:t>
      </w:r>
      <w:r w:rsidRPr="008E6459">
        <w:rPr>
          <w:lang w:val="en-CA"/>
        </w:rPr>
        <w:t>n</w:t>
      </w:r>
      <w:r w:rsidR="00192E8B">
        <w:rPr>
          <w:lang w:val="en-CA"/>
        </w:rPr>
        <w:t xml:space="preserve">umbers of inmates in our jails. </w:t>
      </w:r>
      <w:r w:rsidRPr="008E6459">
        <w:rPr>
          <w:lang w:val="en-CA"/>
        </w:rPr>
        <w:t>This should help us to introduce</w:t>
      </w:r>
      <w:r w:rsidR="00192E8B">
        <w:rPr>
          <w:lang w:val="en-CA"/>
        </w:rPr>
        <w:t xml:space="preserve"> new programs of rehabilitative </w:t>
      </w:r>
      <w:r w:rsidRPr="008E6459">
        <w:rPr>
          <w:lang w:val="en-CA"/>
        </w:rPr>
        <w:t>nature. We also expect to improve the physical facilitie</w:t>
      </w:r>
      <w:r w:rsidR="00192E8B">
        <w:rPr>
          <w:lang w:val="en-CA"/>
        </w:rPr>
        <w:t>s. In addition to the $100,000 noted in the estimates, there are $599,</w:t>
      </w:r>
      <w:r w:rsidRPr="008E6459">
        <w:rPr>
          <w:lang w:val="en-CA"/>
        </w:rPr>
        <w:t>300 provided through C</w:t>
      </w:r>
      <w:r w:rsidR="00192E8B">
        <w:rPr>
          <w:lang w:val="en-CA"/>
        </w:rPr>
        <w:t xml:space="preserve">apital Supply for a program at </w:t>
      </w:r>
      <w:proofErr w:type="spellStart"/>
      <w:r w:rsidR="00192E8B">
        <w:rPr>
          <w:lang w:val="en-CA"/>
        </w:rPr>
        <w:t>Headingley</w:t>
      </w:r>
      <w:proofErr w:type="spellEnd"/>
      <w:r w:rsidR="00192E8B">
        <w:rPr>
          <w:lang w:val="en-CA"/>
        </w:rPr>
        <w:t xml:space="preserve"> plus </w:t>
      </w:r>
      <w:r w:rsidR="00192E8B" w:rsidRPr="008E6459">
        <w:rPr>
          <w:lang w:val="en-CA"/>
        </w:rPr>
        <w:t>improvements</w:t>
      </w:r>
      <w:r w:rsidRPr="008E6459">
        <w:rPr>
          <w:lang w:val="en-CA"/>
        </w:rPr>
        <w:t xml:space="preserve"> at other correctional institution</w:t>
      </w:r>
      <w:r w:rsidR="00192E8B">
        <w:rPr>
          <w:lang w:val="en-CA"/>
        </w:rPr>
        <w:t xml:space="preserve">s. Some of this money will also be used for </w:t>
      </w:r>
      <w:r w:rsidRPr="008E6459">
        <w:rPr>
          <w:lang w:val="en-CA"/>
        </w:rPr>
        <w:t>a new facility at Brandon; the final cost of the Brandon</w:t>
      </w:r>
      <w:r w:rsidR="00192E8B">
        <w:rPr>
          <w:lang w:val="en-CA"/>
        </w:rPr>
        <w:t xml:space="preserve"> Correctional Institution being </w:t>
      </w:r>
      <w:r w:rsidRPr="008E6459">
        <w:rPr>
          <w:lang w:val="en-CA"/>
        </w:rPr>
        <w:t>estimated at a half a million dollars.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Third, the Public Health Division. A program of preventa</w:t>
      </w:r>
      <w:r w:rsidR="00192E8B">
        <w:rPr>
          <w:lang w:val="en-CA"/>
        </w:rPr>
        <w:t xml:space="preserve">tive medicine is provided </w:t>
      </w:r>
      <w:r w:rsidRPr="008E6459">
        <w:rPr>
          <w:lang w:val="en-CA"/>
        </w:rPr>
        <w:t>throughout .Manitoba by the Public</w:t>
      </w:r>
      <w:r w:rsidR="00192E8B">
        <w:rPr>
          <w:lang w:val="en-CA"/>
        </w:rPr>
        <w:t xml:space="preserve"> Health Unit. The establishment </w:t>
      </w:r>
      <w:r w:rsidRPr="008E6459">
        <w:rPr>
          <w:lang w:val="en-CA"/>
        </w:rPr>
        <w:t>of a southern health unit marks the final health unit. We sha</w:t>
      </w:r>
      <w:r w:rsidR="00192E8B">
        <w:rPr>
          <w:lang w:val="en-CA"/>
        </w:rPr>
        <w:t xml:space="preserve">ll continue to absorb remaining unserved areas </w:t>
      </w:r>
      <w:r w:rsidRPr="008E6459">
        <w:rPr>
          <w:lang w:val="en-CA"/>
        </w:rPr>
        <w:t>into existing units. The emphasis in Healt</w:t>
      </w:r>
      <w:r w:rsidR="00192E8B">
        <w:rPr>
          <w:lang w:val="en-CA"/>
        </w:rPr>
        <w:t xml:space="preserve">h Units is shifting to greater </w:t>
      </w:r>
      <w:r w:rsidRPr="008E6459">
        <w:rPr>
          <w:lang w:val="en-CA"/>
        </w:rPr>
        <w:t xml:space="preserve">concern for problems of the aged and those with chronic illnesses: Home care and </w:t>
      </w:r>
      <w:r w:rsidR="00192E8B" w:rsidRPr="008E6459">
        <w:rPr>
          <w:lang w:val="en-CA"/>
        </w:rPr>
        <w:t>follow-up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 xml:space="preserve">services. </w:t>
      </w:r>
      <w:r w:rsidR="00192E8B" w:rsidRPr="008E6459">
        <w:rPr>
          <w:lang w:val="en-CA"/>
        </w:rPr>
        <w:t>Similarly</w:t>
      </w:r>
      <w:r w:rsidRPr="008E6459">
        <w:rPr>
          <w:lang w:val="en-CA"/>
        </w:rPr>
        <w:t>, the units are involved in the care of men</w:t>
      </w:r>
      <w:r w:rsidR="00192E8B">
        <w:rPr>
          <w:lang w:val="en-CA"/>
        </w:rPr>
        <w:t xml:space="preserve">tally ill. The health units are </w:t>
      </w:r>
      <w:r w:rsidRPr="008E6459">
        <w:rPr>
          <w:lang w:val="en-CA"/>
        </w:rPr>
        <w:t xml:space="preserve">also increasingly active in the field of pollution control. </w:t>
      </w:r>
      <w:r w:rsidR="00192E8B">
        <w:rPr>
          <w:lang w:val="en-CA"/>
        </w:rPr>
        <w:t xml:space="preserve">With the removal of the federal </w:t>
      </w:r>
      <w:r w:rsidRPr="008E6459">
        <w:rPr>
          <w:lang w:val="en-CA"/>
        </w:rPr>
        <w:t>restrictions, we are developing a family planning program. The health unit</w:t>
      </w:r>
      <w:r w:rsidR="00192E8B">
        <w:rPr>
          <w:lang w:val="en-CA"/>
        </w:rPr>
        <w:t xml:space="preserve">s are the vehicles </w:t>
      </w:r>
      <w:r w:rsidRPr="008E6459">
        <w:rPr>
          <w:lang w:val="en-CA"/>
        </w:rPr>
        <w:t>for bringing the full resources of the department to the local areas of Manitoba.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The care services budget has inc</w:t>
      </w:r>
      <w:r w:rsidR="00192E8B">
        <w:rPr>
          <w:lang w:val="en-CA"/>
        </w:rPr>
        <w:t xml:space="preserve">reased by just over $1,000,000.00. This reflects increases </w:t>
      </w:r>
      <w:r w:rsidRPr="008E6459">
        <w:rPr>
          <w:lang w:val="en-CA"/>
        </w:rPr>
        <w:t>to the persons on home-care programs supported by Social Allowa</w:t>
      </w:r>
      <w:r w:rsidR="00192E8B">
        <w:rPr>
          <w:lang w:val="en-CA"/>
        </w:rPr>
        <w:t xml:space="preserve">nces, increased </w:t>
      </w:r>
      <w:r w:rsidRPr="008E6459">
        <w:rPr>
          <w:lang w:val="en-CA"/>
        </w:rPr>
        <w:t>cost of operating health care facilities and by an absolute increas</w:t>
      </w:r>
      <w:r w:rsidR="00192E8B">
        <w:rPr>
          <w:lang w:val="en-CA"/>
        </w:rPr>
        <w:t>e in the number of beds avail</w:t>
      </w:r>
      <w:r w:rsidRPr="008E6459">
        <w:rPr>
          <w:lang w:val="en-CA"/>
        </w:rPr>
        <w:t xml:space="preserve">able. Please note the provision of additional beds </w:t>
      </w:r>
      <w:r w:rsidR="00192E8B">
        <w:rPr>
          <w:lang w:val="en-CA"/>
        </w:rPr>
        <w:t xml:space="preserve">which are now underway. Between 1700 and </w:t>
      </w:r>
      <w:r w:rsidRPr="008E6459">
        <w:rPr>
          <w:lang w:val="en-CA"/>
        </w:rPr>
        <w:t>2000 beds will be provided in the next year or tw</w:t>
      </w:r>
      <w:r w:rsidR="00192E8B">
        <w:rPr>
          <w:lang w:val="en-CA"/>
        </w:rPr>
        <w:t xml:space="preserve">o in the Metropolitan Winnipeg area. These </w:t>
      </w:r>
      <w:r w:rsidRPr="008E6459">
        <w:rPr>
          <w:lang w:val="en-CA"/>
        </w:rPr>
        <w:t>beds will relieve acute hospita</w:t>
      </w:r>
      <w:r w:rsidR="00192E8B">
        <w:rPr>
          <w:lang w:val="en-CA"/>
        </w:rPr>
        <w:t xml:space="preserve">l beds, hence making these beds available to those who most </w:t>
      </w:r>
      <w:r w:rsidRPr="008E6459">
        <w:rPr>
          <w:lang w:val="en-CA"/>
        </w:rPr>
        <w:t>need them. 1n other words, w</w:t>
      </w:r>
      <w:r w:rsidR="00192E8B">
        <w:rPr>
          <w:lang w:val="en-CA"/>
        </w:rPr>
        <w:t xml:space="preserve">e shall have better utilization </w:t>
      </w:r>
      <w:r w:rsidRPr="008E6459">
        <w:rPr>
          <w:lang w:val="en-CA"/>
        </w:rPr>
        <w:t>of</w:t>
      </w:r>
      <w:r w:rsidR="00192E8B">
        <w:rPr>
          <w:lang w:val="en-CA"/>
        </w:rPr>
        <w:t xml:space="preserve">, and access to, acute hospital </w:t>
      </w:r>
      <w:r w:rsidRPr="008E6459">
        <w:rPr>
          <w:lang w:val="en-CA"/>
        </w:rPr>
        <w:t>beds.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 xml:space="preserve">The Social Services Division. I have expressed my </w:t>
      </w:r>
      <w:r w:rsidR="00192E8B">
        <w:rPr>
          <w:lang w:val="en-CA"/>
        </w:rPr>
        <w:t xml:space="preserve">sympathy and agreement with the </w:t>
      </w:r>
      <w:r w:rsidRPr="008E6459">
        <w:rPr>
          <w:lang w:val="en-CA"/>
        </w:rPr>
        <w:t>principle behind the social service audit and its recomme</w:t>
      </w:r>
      <w:r w:rsidR="00192E8B">
        <w:rPr>
          <w:lang w:val="en-CA"/>
        </w:rPr>
        <w:t xml:space="preserve">ndations. I expect to implement </w:t>
      </w:r>
      <w:r w:rsidRPr="008E6459">
        <w:rPr>
          <w:lang w:val="en-CA"/>
        </w:rPr>
        <w:lastRenderedPageBreak/>
        <w:t>the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 xml:space="preserve">following recommendation within the next twelve months: (1) A bureau of social </w:t>
      </w:r>
      <w:r w:rsidR="00192E8B" w:rsidRPr="008E6459">
        <w:rPr>
          <w:lang w:val="en-CA"/>
        </w:rPr>
        <w:t>statistics</w:t>
      </w:r>
      <w:r w:rsidRPr="008E6459">
        <w:rPr>
          <w:lang w:val="en-CA"/>
        </w:rPr>
        <w:t>.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>(2) A provisional Social Welfare Advis</w:t>
      </w:r>
      <w:r w:rsidR="00192E8B">
        <w:rPr>
          <w:lang w:val="en-CA"/>
        </w:rPr>
        <w:t xml:space="preserve">ory Board. (3) A Metro planning council. And (4) the </w:t>
      </w:r>
      <w:r w:rsidRPr="008E6459">
        <w:rPr>
          <w:lang w:val="en-CA"/>
        </w:rPr>
        <w:t>establishment of no less than two experimental community soci</w:t>
      </w:r>
      <w:r w:rsidR="00192E8B">
        <w:rPr>
          <w:lang w:val="en-CA"/>
        </w:rPr>
        <w:t xml:space="preserve">al service centres. The precise </w:t>
      </w:r>
      <w:r w:rsidRPr="008E6459">
        <w:rPr>
          <w:lang w:val="en-CA"/>
        </w:rPr>
        <w:t xml:space="preserve">nature of each of these developments will have to await the </w:t>
      </w:r>
      <w:r w:rsidR="00192E8B" w:rsidRPr="008E6459">
        <w:rPr>
          <w:lang w:val="en-CA"/>
        </w:rPr>
        <w:t>completion</w:t>
      </w:r>
      <w:r w:rsidRPr="008E6459">
        <w:rPr>
          <w:lang w:val="en-CA"/>
        </w:rPr>
        <w:t xml:space="preserve"> of planning</w:t>
      </w:r>
      <w:r w:rsidR="00192E8B">
        <w:rPr>
          <w:lang w:val="en-CA"/>
        </w:rPr>
        <w:t xml:space="preserve"> by my department's </w:t>
      </w:r>
      <w:r w:rsidRPr="008E6459">
        <w:rPr>
          <w:lang w:val="en-CA"/>
        </w:rPr>
        <w:t>officials, our consultation with the sponsors of the</w:t>
      </w:r>
      <w:r w:rsidR="00192E8B">
        <w:rPr>
          <w:lang w:val="en-CA"/>
        </w:rPr>
        <w:t xml:space="preserve"> audit and further consultation w</w:t>
      </w:r>
      <w:r w:rsidRPr="008E6459">
        <w:rPr>
          <w:lang w:val="en-CA"/>
        </w:rPr>
        <w:t>ith those in the field of social services who have an interest in</w:t>
      </w:r>
      <w:r w:rsidR="00192E8B">
        <w:rPr>
          <w:lang w:val="en-CA"/>
        </w:rPr>
        <w:t xml:space="preserve"> these developments and will be </w:t>
      </w:r>
      <w:r w:rsidRPr="008E6459">
        <w:rPr>
          <w:lang w:val="en-CA"/>
        </w:rPr>
        <w:t>affected by them. The estimates provide for 24 new positions i</w:t>
      </w:r>
      <w:r w:rsidR="00192E8B">
        <w:rPr>
          <w:lang w:val="en-CA"/>
        </w:rPr>
        <w:t xml:space="preserve">n the Social Services Division. </w:t>
      </w:r>
      <w:r w:rsidRPr="008E6459">
        <w:rPr>
          <w:lang w:val="en-CA"/>
        </w:rPr>
        <w:t>It shoul</w:t>
      </w:r>
      <w:r w:rsidR="00192E8B">
        <w:rPr>
          <w:lang w:val="en-CA"/>
        </w:rPr>
        <w:t xml:space="preserve">d be pointed out that these are </w:t>
      </w:r>
      <w:r w:rsidRPr="008E6459">
        <w:rPr>
          <w:lang w:val="en-CA"/>
        </w:rPr>
        <w:t>clerical staff who will</w:t>
      </w:r>
      <w:r w:rsidR="00192E8B">
        <w:rPr>
          <w:lang w:val="en-CA"/>
        </w:rPr>
        <w:t xml:space="preserve"> relieve professional people of </w:t>
      </w:r>
      <w:r w:rsidRPr="008E6459">
        <w:rPr>
          <w:lang w:val="en-CA"/>
        </w:rPr>
        <w:t>the</w:t>
      </w:r>
      <w:r w:rsidR="00192E8B">
        <w:rPr>
          <w:lang w:val="en-CA"/>
        </w:rPr>
        <w:t xml:space="preserve">se clerical duties and liberate </w:t>
      </w:r>
      <w:r w:rsidRPr="008E6459">
        <w:rPr>
          <w:lang w:val="en-CA"/>
        </w:rPr>
        <w:t xml:space="preserve">their expenses so that they </w:t>
      </w:r>
      <w:r w:rsidR="00192E8B">
        <w:rPr>
          <w:lang w:val="en-CA"/>
        </w:rPr>
        <w:t xml:space="preserve">may reinvest their training and </w:t>
      </w:r>
      <w:r w:rsidR="00192E8B" w:rsidRPr="008E6459">
        <w:rPr>
          <w:lang w:val="en-CA"/>
        </w:rPr>
        <w:t>skill</w:t>
      </w:r>
      <w:r w:rsidRPr="008E6459">
        <w:rPr>
          <w:lang w:val="en-CA"/>
        </w:rPr>
        <w:t>. This I expect will allow us to expand and improve ou</w:t>
      </w:r>
      <w:r w:rsidR="00192E8B">
        <w:rPr>
          <w:lang w:val="en-CA"/>
        </w:rPr>
        <w:t xml:space="preserve">r services in a most economical </w:t>
      </w:r>
      <w:r w:rsidRPr="008E6459">
        <w:rPr>
          <w:lang w:val="en-CA"/>
        </w:rPr>
        <w:t>manner.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I can report to you that a site has been chosen for the</w:t>
      </w:r>
      <w:r w:rsidR="00192E8B">
        <w:rPr>
          <w:lang w:val="en-CA"/>
        </w:rPr>
        <w:t xml:space="preserve"> new Juvenile Reception Centre. </w:t>
      </w:r>
      <w:r w:rsidRPr="008E6459">
        <w:rPr>
          <w:lang w:val="en-CA"/>
        </w:rPr>
        <w:t xml:space="preserve">Namely, La </w:t>
      </w:r>
      <w:proofErr w:type="spellStart"/>
      <w:r w:rsidRPr="008E6459">
        <w:rPr>
          <w:lang w:val="en-CA"/>
        </w:rPr>
        <w:t>Verendrye</w:t>
      </w:r>
      <w:proofErr w:type="spellEnd"/>
      <w:r w:rsidRPr="008E6459">
        <w:rPr>
          <w:lang w:val="en-CA"/>
        </w:rPr>
        <w:t>. A planning committee is presently developing the</w:t>
      </w:r>
      <w:r w:rsidR="00192E8B">
        <w:rPr>
          <w:lang w:val="en-CA"/>
        </w:rPr>
        <w:t xml:space="preserve"> functional program </w:t>
      </w:r>
      <w:r w:rsidRPr="008E6459">
        <w:rPr>
          <w:lang w:val="en-CA"/>
        </w:rPr>
        <w:t>for this centre. The centre will cost an estimated $2,000,00</w:t>
      </w:r>
      <w:r w:rsidR="00192E8B">
        <w:rPr>
          <w:lang w:val="en-CA"/>
        </w:rPr>
        <w:t xml:space="preserve">0.00. It is the largest single </w:t>
      </w:r>
      <w:r w:rsidRPr="008E6459">
        <w:rPr>
          <w:lang w:val="en-CA"/>
        </w:rPr>
        <w:t>capital item in our estimates of this year.</w:t>
      </w:r>
    </w:p>
    <w:p w:rsidR="00192E8B" w:rsidRDefault="00192E8B" w:rsidP="008E6459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The Agency Relations Division. This division co-o</w:t>
      </w:r>
      <w:r w:rsidR="00192E8B">
        <w:rPr>
          <w:lang w:val="en-CA"/>
        </w:rPr>
        <w:t xml:space="preserve">perates with the many voluntary </w:t>
      </w:r>
      <w:r w:rsidRPr="008E6459">
        <w:rPr>
          <w:lang w:val="en-CA"/>
        </w:rPr>
        <w:t>health and welfare agencies in auditing their programs and r</w:t>
      </w:r>
      <w:r w:rsidR="00192E8B">
        <w:rPr>
          <w:lang w:val="en-CA"/>
        </w:rPr>
        <w:t xml:space="preserve">ecommending to government their </w:t>
      </w:r>
      <w:r w:rsidRPr="008E6459">
        <w:rPr>
          <w:lang w:val="en-CA"/>
        </w:rPr>
        <w:t>request for grants.</w:t>
      </w:r>
    </w:p>
    <w:p w:rsidR="00192E8B" w:rsidRDefault="00192E8B" w:rsidP="008E6459">
      <w:pPr>
        <w:jc w:val="both"/>
        <w:rPr>
          <w:lang w:val="en-CA"/>
        </w:rPr>
      </w:pPr>
    </w:p>
    <w:p w:rsidR="00192E8B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The Manitoba Hospital Commission and the Man</w:t>
      </w:r>
      <w:r w:rsidR="00192E8B">
        <w:rPr>
          <w:lang w:val="en-CA"/>
        </w:rPr>
        <w:t xml:space="preserve">itoba Health Services Insurance Corporation </w:t>
      </w:r>
      <w:r w:rsidRPr="008E6459">
        <w:rPr>
          <w:lang w:val="en-CA"/>
        </w:rPr>
        <w:t xml:space="preserve">tomorrow, April 1st, 1970 will mark the completion of the first year of </w:t>
      </w:r>
      <w:r w:rsidR="00192E8B">
        <w:rPr>
          <w:lang w:val="en-CA"/>
        </w:rPr>
        <w:t xml:space="preserve">operation of the Medical Insurance Program. </w:t>
      </w:r>
      <w:r w:rsidRPr="008E6459">
        <w:rPr>
          <w:lang w:val="en-CA"/>
        </w:rPr>
        <w:t>On July 1, 1970 we will have completed 12 years of oper</w:t>
      </w:r>
      <w:r w:rsidR="00192E8B">
        <w:rPr>
          <w:lang w:val="en-CA"/>
        </w:rPr>
        <w:t xml:space="preserve">ation of the Hospital Insurance </w:t>
      </w:r>
      <w:r w:rsidRPr="008E6459">
        <w:rPr>
          <w:lang w:val="en-CA"/>
        </w:rPr>
        <w:t>Program</w:t>
      </w:r>
      <w:r w:rsidR="00192E8B">
        <w:rPr>
          <w:lang w:val="en-CA"/>
        </w:rPr>
        <w:t xml:space="preserve">. In the nine months of 1969 in </w:t>
      </w:r>
      <w:r w:rsidRPr="008E6459">
        <w:rPr>
          <w:lang w:val="en-CA"/>
        </w:rPr>
        <w:t>which the Medical Insu</w:t>
      </w:r>
      <w:r w:rsidR="00192E8B">
        <w:rPr>
          <w:lang w:val="en-CA"/>
        </w:rPr>
        <w:t xml:space="preserve">rance Program was in operation, the plan cost a total of </w:t>
      </w:r>
      <w:r w:rsidRPr="008E6459">
        <w:rPr>
          <w:lang w:val="en-CA"/>
        </w:rPr>
        <w:t xml:space="preserve">approximately $38 million. This total </w:t>
      </w:r>
      <w:r w:rsidR="00192E8B">
        <w:rPr>
          <w:lang w:val="en-CA"/>
        </w:rPr>
        <w:t xml:space="preserve">is made up of medical insurance </w:t>
      </w:r>
      <w:r w:rsidRPr="008E6459">
        <w:rPr>
          <w:lang w:val="en-CA"/>
        </w:rPr>
        <w:t xml:space="preserve">costs of approximately $35.2 million; optometric and </w:t>
      </w:r>
      <w:r w:rsidR="00192E8B">
        <w:rPr>
          <w:lang w:val="en-CA"/>
        </w:rPr>
        <w:t xml:space="preserve">chiropractic insurance costs of approximately </w:t>
      </w:r>
      <w:r w:rsidRPr="008E6459">
        <w:rPr>
          <w:lang w:val="en-CA"/>
        </w:rPr>
        <w:t>$1 million, and administrative costs of approximately</w:t>
      </w:r>
      <w:r w:rsidR="00192E8B">
        <w:rPr>
          <w:lang w:val="en-CA"/>
        </w:rPr>
        <w:t xml:space="preserve"> $2 million. 1n 1969, the total </w:t>
      </w:r>
      <w:r w:rsidRPr="008E6459">
        <w:rPr>
          <w:lang w:val="en-CA"/>
        </w:rPr>
        <w:t>cost of the Hospital Insurance Program amounted to approxi</w:t>
      </w:r>
      <w:r w:rsidR="00192E8B">
        <w:rPr>
          <w:lang w:val="en-CA"/>
        </w:rPr>
        <w:t xml:space="preserve">mately $81 million. The cost of </w:t>
      </w:r>
      <w:r w:rsidRPr="008E6459">
        <w:rPr>
          <w:lang w:val="en-CA"/>
        </w:rPr>
        <w:t>the operation of the Medical Insurance Program for 1970 wil</w:t>
      </w:r>
      <w:r w:rsidR="00192E8B">
        <w:rPr>
          <w:lang w:val="en-CA"/>
        </w:rPr>
        <w:t xml:space="preserve">l be $55 million. </w:t>
      </w:r>
    </w:p>
    <w:p w:rsidR="00192E8B" w:rsidRDefault="00192E8B" w:rsidP="008E6459">
      <w:pPr>
        <w:jc w:val="both"/>
        <w:rPr>
          <w:lang w:val="en-CA"/>
        </w:rPr>
      </w:pPr>
    </w:p>
    <w:p w:rsidR="008E6459" w:rsidRDefault="00192E8B" w:rsidP="00192E8B">
      <w:pPr>
        <w:jc w:val="both"/>
        <w:rPr>
          <w:lang w:val="en-CA"/>
        </w:rPr>
      </w:pPr>
      <w:r>
        <w:rPr>
          <w:lang w:val="en-CA"/>
        </w:rPr>
        <w:t xml:space="preserve">For 1970, the </w:t>
      </w:r>
      <w:r w:rsidR="008E6459" w:rsidRPr="008E6459">
        <w:rPr>
          <w:lang w:val="en-CA"/>
        </w:rPr>
        <w:t>total cost of the Hospital Insurance Program is estimated to be $89 million, an appr</w:t>
      </w:r>
      <w:r>
        <w:rPr>
          <w:lang w:val="en-CA"/>
        </w:rPr>
        <w:t xml:space="preserve">oximate 10 </w:t>
      </w:r>
      <w:r w:rsidR="008E6459" w:rsidRPr="008E6459">
        <w:rPr>
          <w:lang w:val="en-CA"/>
        </w:rPr>
        <w:t>percent increase ov</w:t>
      </w:r>
      <w:r>
        <w:rPr>
          <w:lang w:val="en-CA"/>
        </w:rPr>
        <w:t xml:space="preserve">er actual expenditures in 1969. Therefore, the total </w:t>
      </w:r>
      <w:r w:rsidR="008E6459" w:rsidRPr="008E6459">
        <w:rPr>
          <w:lang w:val="en-CA"/>
        </w:rPr>
        <w:t>cost for 1970 of the Health and Hospital</w:t>
      </w:r>
      <w:r>
        <w:rPr>
          <w:lang w:val="en-CA"/>
        </w:rPr>
        <w:t xml:space="preserve"> Insurance Program is estimated </w:t>
      </w:r>
      <w:r w:rsidR="008E6459" w:rsidRPr="008E6459">
        <w:rPr>
          <w:lang w:val="en-CA"/>
        </w:rPr>
        <w:t>at $144 million, or $148.50 for each resident, man</w:t>
      </w:r>
      <w:r>
        <w:rPr>
          <w:lang w:val="en-CA"/>
        </w:rPr>
        <w:t xml:space="preserve">, woman and child, of Manitoba. </w:t>
      </w:r>
      <w:r w:rsidR="008E6459" w:rsidRPr="008E6459">
        <w:rPr>
          <w:lang w:val="en-CA"/>
        </w:rPr>
        <w:t>This is what we mus</w:t>
      </w:r>
      <w:r>
        <w:rPr>
          <w:lang w:val="en-CA"/>
        </w:rPr>
        <w:t xml:space="preserve">t </w:t>
      </w:r>
      <w:r w:rsidR="008E6459" w:rsidRPr="008E6459">
        <w:rPr>
          <w:lang w:val="en-CA"/>
        </w:rPr>
        <w:t>pay for the protection we have against the</w:t>
      </w:r>
      <w:r>
        <w:rPr>
          <w:lang w:val="en-CA"/>
        </w:rPr>
        <w:t xml:space="preserve"> crippling cost of illness. The difficult challenge </w:t>
      </w:r>
      <w:r w:rsidR="008E6459" w:rsidRPr="008E6459">
        <w:rPr>
          <w:lang w:val="en-CA"/>
        </w:rPr>
        <w:t>that faces the Hospital and Medical Insura</w:t>
      </w:r>
      <w:r>
        <w:rPr>
          <w:lang w:val="en-CA"/>
        </w:rPr>
        <w:t xml:space="preserve">nce Program is to maintain cost increases at a </w:t>
      </w:r>
      <w:r w:rsidR="008E6459" w:rsidRPr="008E6459">
        <w:rPr>
          <w:lang w:val="en-CA"/>
        </w:rPr>
        <w:t>reasonable level within the financial resources of the province and, at</w:t>
      </w:r>
      <w:r>
        <w:rPr>
          <w:lang w:val="en-CA"/>
        </w:rPr>
        <w:t xml:space="preserve"> the same </w:t>
      </w:r>
      <w:r w:rsidR="008E6459" w:rsidRPr="008E6459">
        <w:rPr>
          <w:lang w:val="en-CA"/>
        </w:rPr>
        <w:t xml:space="preserve">time, to promote the development of health facilities and services </w:t>
      </w:r>
      <w:r>
        <w:rPr>
          <w:lang w:val="en-CA"/>
        </w:rPr>
        <w:t xml:space="preserve">in the interest of good patient </w:t>
      </w:r>
      <w:r w:rsidR="008E6459" w:rsidRPr="008E6459">
        <w:rPr>
          <w:lang w:val="en-CA"/>
        </w:rPr>
        <w:t>care. Only through the proper allocation of our health resou</w:t>
      </w:r>
      <w:r>
        <w:rPr>
          <w:lang w:val="en-CA"/>
        </w:rPr>
        <w:t>rces can this challenge be met. Thi</w:t>
      </w:r>
      <w:r w:rsidR="008E6459" w:rsidRPr="008E6459">
        <w:rPr>
          <w:lang w:val="en-CA"/>
        </w:rPr>
        <w:t>s calls for the planning of new programs to complem</w:t>
      </w:r>
      <w:r>
        <w:rPr>
          <w:lang w:val="en-CA"/>
        </w:rPr>
        <w:t xml:space="preserve">ent the services of our hospitals and </w:t>
      </w:r>
      <w:r w:rsidR="008E6459" w:rsidRPr="008E6459">
        <w:rPr>
          <w:lang w:val="en-CA"/>
        </w:rPr>
        <w:t xml:space="preserve">other health </w:t>
      </w:r>
      <w:r w:rsidRPr="008E6459">
        <w:rPr>
          <w:lang w:val="en-CA"/>
        </w:rPr>
        <w:t>facilities</w:t>
      </w:r>
      <w:r w:rsidR="008E6459" w:rsidRPr="008E6459">
        <w:rPr>
          <w:lang w:val="en-CA"/>
        </w:rPr>
        <w:t xml:space="preserve"> and the fostering of existing Alternative Care</w:t>
      </w:r>
      <w:r>
        <w:rPr>
          <w:lang w:val="en-CA"/>
        </w:rPr>
        <w:t xml:space="preserve"> programs in close coordination </w:t>
      </w:r>
      <w:r w:rsidR="008E6459" w:rsidRPr="008E6459">
        <w:rPr>
          <w:lang w:val="en-CA"/>
        </w:rPr>
        <w:t>wit</w:t>
      </w:r>
      <w:r>
        <w:rPr>
          <w:lang w:val="en-CA"/>
        </w:rPr>
        <w:t>h the development of hospitals.</w:t>
      </w:r>
    </w:p>
    <w:p w:rsidR="00192E8B" w:rsidRPr="008E6459" w:rsidRDefault="00192E8B" w:rsidP="00192E8B">
      <w:pPr>
        <w:jc w:val="both"/>
        <w:rPr>
          <w:lang w:val="en-CA"/>
        </w:rPr>
      </w:pPr>
    </w:p>
    <w:p w:rsidR="008E6459" w:rsidRPr="008E6459" w:rsidRDefault="008E6459" w:rsidP="008E6459">
      <w:pPr>
        <w:jc w:val="both"/>
        <w:rPr>
          <w:lang w:val="en-CA"/>
        </w:rPr>
      </w:pPr>
      <w:r w:rsidRPr="008E6459">
        <w:rPr>
          <w:lang w:val="en-CA"/>
        </w:rPr>
        <w:t>We have continue</w:t>
      </w:r>
      <w:r w:rsidR="00192E8B">
        <w:rPr>
          <w:lang w:val="en-CA"/>
        </w:rPr>
        <w:t>d to work closely with the governm</w:t>
      </w:r>
      <w:r w:rsidRPr="008E6459">
        <w:rPr>
          <w:lang w:val="en-CA"/>
        </w:rPr>
        <w:t>ent</w:t>
      </w:r>
      <w:r w:rsidR="00192E8B">
        <w:rPr>
          <w:lang w:val="en-CA"/>
        </w:rPr>
        <w:t xml:space="preserve"> of Canada in investigating the </w:t>
      </w:r>
      <w:r w:rsidRPr="008E6459">
        <w:rPr>
          <w:lang w:val="en-CA"/>
        </w:rPr>
        <w:t>rising costs of health care, which are a concern of both governments. We intend to pursue the</w:t>
      </w:r>
      <w:r w:rsidR="00192E8B">
        <w:rPr>
          <w:lang w:val="en-CA"/>
        </w:rPr>
        <w:t xml:space="preserve"> </w:t>
      </w:r>
      <w:r w:rsidRPr="008E6459">
        <w:rPr>
          <w:lang w:val="en-CA"/>
        </w:rPr>
        <w:t>recommendation of the Task Force, of the Task Forces of the Committee, of the c</w:t>
      </w:r>
      <w:r w:rsidR="00192E8B">
        <w:rPr>
          <w:lang w:val="en-CA"/>
        </w:rPr>
        <w:t xml:space="preserve">ost of health </w:t>
      </w:r>
      <w:r w:rsidRPr="008E6459">
        <w:rPr>
          <w:lang w:val="en-CA"/>
        </w:rPr>
        <w:t>services by working closely with the associations and the institut</w:t>
      </w:r>
      <w:r w:rsidR="00192E8B">
        <w:rPr>
          <w:lang w:val="en-CA"/>
        </w:rPr>
        <w:t xml:space="preserve">ions involved in the provisions </w:t>
      </w:r>
      <w:r w:rsidRPr="008E6459">
        <w:rPr>
          <w:lang w:val="en-CA"/>
        </w:rPr>
        <w:t>of these services. The Manitoba Health Services Insuran</w:t>
      </w:r>
      <w:r w:rsidR="00192E8B">
        <w:rPr>
          <w:lang w:val="en-CA"/>
        </w:rPr>
        <w:t xml:space="preserve">ce Corporation has been working </w:t>
      </w:r>
      <w:r w:rsidRPr="008E6459">
        <w:rPr>
          <w:lang w:val="en-CA"/>
        </w:rPr>
        <w:t>closely with the medical profession and, now that the Hea</w:t>
      </w:r>
      <w:r w:rsidR="00192E8B">
        <w:rPr>
          <w:lang w:val="en-CA"/>
        </w:rPr>
        <w:t xml:space="preserve">lth Insurance Program is one year </w:t>
      </w:r>
      <w:r w:rsidRPr="008E6459">
        <w:rPr>
          <w:lang w:val="en-CA"/>
        </w:rPr>
        <w:t>old, there appears to be a great</w:t>
      </w:r>
      <w:r w:rsidR="00192E8B">
        <w:rPr>
          <w:lang w:val="en-CA"/>
        </w:rPr>
        <w:t xml:space="preserve">er acceptance of the program by doctors. When the program </w:t>
      </w:r>
      <w:r w:rsidRPr="008E6459">
        <w:rPr>
          <w:lang w:val="en-CA"/>
        </w:rPr>
        <w:t>began, 35 percent of the doctors had elected to opt out. Today 8</w:t>
      </w:r>
      <w:r w:rsidR="00192E8B">
        <w:rPr>
          <w:lang w:val="en-CA"/>
        </w:rPr>
        <w:t xml:space="preserve">4 percent are opted-in doctors. </w:t>
      </w:r>
      <w:r w:rsidRPr="008E6459">
        <w:rPr>
          <w:lang w:val="en-CA"/>
        </w:rPr>
        <w:t>The Corporation has entered into a f</w:t>
      </w:r>
      <w:r w:rsidR="00192E8B">
        <w:rPr>
          <w:lang w:val="en-CA"/>
        </w:rPr>
        <w:t xml:space="preserve">ormal agreement </w:t>
      </w:r>
      <w:r w:rsidRPr="008E6459">
        <w:rPr>
          <w:lang w:val="en-CA"/>
        </w:rPr>
        <w:t>with t</w:t>
      </w:r>
      <w:r w:rsidR="00192E8B">
        <w:rPr>
          <w:lang w:val="en-CA"/>
        </w:rPr>
        <w:t xml:space="preserve">he Manitoba Medical Association </w:t>
      </w:r>
      <w:r w:rsidRPr="008E6459">
        <w:rPr>
          <w:lang w:val="en-CA"/>
        </w:rPr>
        <w:t>with regard to a Medical Review Committee to examine pa</w:t>
      </w:r>
      <w:r w:rsidR="00192E8B">
        <w:rPr>
          <w:lang w:val="en-CA"/>
        </w:rPr>
        <w:t xml:space="preserve">tterns of medical practice, and </w:t>
      </w:r>
      <w:r w:rsidRPr="008E6459">
        <w:rPr>
          <w:lang w:val="en-CA"/>
        </w:rPr>
        <w:t>is work</w:t>
      </w:r>
      <w:r w:rsidR="00192E8B">
        <w:rPr>
          <w:lang w:val="en-CA"/>
        </w:rPr>
        <w:t xml:space="preserve">ing closely with the College of </w:t>
      </w:r>
      <w:r w:rsidRPr="008E6459">
        <w:rPr>
          <w:lang w:val="en-CA"/>
        </w:rPr>
        <w:t>Physicians and Surgeons in</w:t>
      </w:r>
      <w:r w:rsidR="00192E8B">
        <w:rPr>
          <w:lang w:val="en-CA"/>
        </w:rPr>
        <w:t xml:space="preserve"> developing a standard approval </w:t>
      </w:r>
      <w:r w:rsidRPr="008E6459">
        <w:rPr>
          <w:lang w:val="en-CA"/>
        </w:rPr>
        <w:t>program for diagnostic, laboratory and X-ray services.</w:t>
      </w:r>
      <w:r w:rsidR="00192E8B">
        <w:rPr>
          <w:lang w:val="en-CA"/>
        </w:rPr>
        <w:t xml:space="preserve"> In accordance with the overall </w:t>
      </w:r>
      <w:r w:rsidRPr="008E6459">
        <w:rPr>
          <w:lang w:val="en-CA"/>
        </w:rPr>
        <w:t>objectives of achieving a co-ordinated balance and integr</w:t>
      </w:r>
      <w:r w:rsidR="00192E8B">
        <w:rPr>
          <w:lang w:val="en-CA"/>
        </w:rPr>
        <w:t xml:space="preserve">ated system for the delivery of </w:t>
      </w:r>
      <w:r w:rsidRPr="008E6459">
        <w:rPr>
          <w:lang w:val="en-CA"/>
        </w:rPr>
        <w:t>health services, a number of decisions have been made resu</w:t>
      </w:r>
      <w:r w:rsidR="00192E8B">
        <w:rPr>
          <w:lang w:val="en-CA"/>
        </w:rPr>
        <w:t xml:space="preserve">lting in a close joining of the </w:t>
      </w:r>
      <w:r w:rsidRPr="008E6459">
        <w:rPr>
          <w:lang w:val="en-CA"/>
        </w:rPr>
        <w:t xml:space="preserve">Manitoba </w:t>
      </w:r>
      <w:r w:rsidR="00192E8B">
        <w:rPr>
          <w:lang w:val="en-CA"/>
        </w:rPr>
        <w:t xml:space="preserve">Hospital </w:t>
      </w:r>
      <w:r w:rsidRPr="008E6459">
        <w:rPr>
          <w:lang w:val="en-CA"/>
        </w:rPr>
        <w:t>Commission and the Manitoba Health Service</w:t>
      </w:r>
      <w:r w:rsidR="00192E8B">
        <w:rPr>
          <w:lang w:val="en-CA"/>
        </w:rPr>
        <w:t xml:space="preserve">s Insurance Corporation. During this </w:t>
      </w:r>
      <w:r w:rsidRPr="008E6459">
        <w:rPr>
          <w:lang w:val="en-CA"/>
        </w:rPr>
        <w:t>Session, a Bill will be introduced extending this integrati</w:t>
      </w:r>
      <w:r w:rsidR="00192E8B">
        <w:rPr>
          <w:lang w:val="en-CA"/>
        </w:rPr>
        <w:t xml:space="preserve">on to the board level. The Bill </w:t>
      </w:r>
      <w:r w:rsidRPr="008E6459">
        <w:rPr>
          <w:lang w:val="en-CA"/>
        </w:rPr>
        <w:t>will provide for the Commission and the Corporation to be replaced by a new a</w:t>
      </w:r>
      <w:r w:rsidR="00192E8B">
        <w:rPr>
          <w:lang w:val="en-CA"/>
        </w:rPr>
        <w:t>uthority to be called the Mani</w:t>
      </w:r>
      <w:r w:rsidRPr="008E6459">
        <w:rPr>
          <w:lang w:val="en-CA"/>
        </w:rPr>
        <w:t>toba Health Services Commission</w:t>
      </w:r>
      <w:r w:rsidR="00192E8B">
        <w:rPr>
          <w:lang w:val="en-CA"/>
        </w:rPr>
        <w:t xml:space="preserve">. This step will complement the administrative </w:t>
      </w:r>
      <w:r w:rsidRPr="008E6459">
        <w:rPr>
          <w:lang w:val="en-CA"/>
        </w:rPr>
        <w:t>integration of the two agencies, \\nich has already beg</w:t>
      </w:r>
      <w:r w:rsidR="00192E8B">
        <w:rPr>
          <w:lang w:val="en-CA"/>
        </w:rPr>
        <w:t xml:space="preserve">un, and which will be completed </w:t>
      </w:r>
      <w:r w:rsidRPr="008E6459">
        <w:rPr>
          <w:lang w:val="en-CA"/>
        </w:rPr>
        <w:t>when the staff move into common quarters in the former MMS bu</w:t>
      </w:r>
      <w:r w:rsidR="00192E8B">
        <w:rPr>
          <w:lang w:val="en-CA"/>
        </w:rPr>
        <w:t xml:space="preserve">ilding at </w:t>
      </w:r>
      <w:r w:rsidRPr="008E6459">
        <w:rPr>
          <w:lang w:val="en-CA"/>
        </w:rPr>
        <w:t>599 Empress Street.</w:t>
      </w:r>
    </w:p>
    <w:p w:rsidR="008E6459" w:rsidRPr="008E6459" w:rsidRDefault="008E6459">
      <w:pPr>
        <w:jc w:val="both"/>
        <w:rPr>
          <w:lang w:val="en-CA"/>
        </w:rPr>
      </w:pPr>
    </w:p>
    <w:sectPr w:rsidR="008E6459" w:rsidRPr="008E64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B1"/>
    <w:rsid w:val="00085E11"/>
    <w:rsid w:val="00192E8B"/>
    <w:rsid w:val="006802EB"/>
    <w:rsid w:val="006E44B1"/>
    <w:rsid w:val="007D1D95"/>
    <w:rsid w:val="008E6459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5C145-B536-4357-A030-771AD89F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2379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2016-09-17T18:55:00Z</dcterms:created>
  <dcterms:modified xsi:type="dcterms:W3CDTF">2016-09-17T18:55:00Z</dcterms:modified>
</cp:coreProperties>
</file>