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1384"/>
        <w:gridCol w:w="1108"/>
        <w:gridCol w:w="1193"/>
        <w:gridCol w:w="1553"/>
        <w:gridCol w:w="988"/>
      </w:tblGrid>
      <w:tr w:rsidR="00A078EC" w:rsidRPr="0017268C" w14:paraId="04A9FA38" w14:textId="77777777" w:rsidTr="004548AB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423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607E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8A13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5F8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D9BA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9E38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A8AE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04FE8FD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A078EC" w:rsidRPr="0017268C" w14:paraId="5D004421" w14:textId="77777777" w:rsidTr="004548AB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F4B0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BC35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26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26E6" w14:textId="53E01E0D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3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   </w:t>
            </w:r>
          </w:p>
          <w:p w14:paraId="22DD4A1B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ADBA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Remarques préliminaires à l'étude des crédits 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69B9" w14:textId="367B808B" w:rsidR="00A078EC" w:rsidRPr="0017268C" w:rsidRDefault="00A078EC" w:rsidP="00A078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 mai 2007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BE0B" w14:textId="057F01D6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M. Dave Hancock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BAF" w14:textId="77777777" w:rsidR="00A078EC" w:rsidRPr="00A078E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proofErr w:type="spellStart"/>
            <w:r w:rsidRPr="00A078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 w:eastAsia="fr-CA"/>
              </w:rPr>
              <w:t>Ministre</w:t>
            </w:r>
            <w:proofErr w:type="spellEnd"/>
            <w:r w:rsidRPr="00A078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 w:eastAsia="fr-CA"/>
              </w:rPr>
              <w:t xml:space="preserve"> de la Santé et du Bien-</w:t>
            </w:r>
            <w:proofErr w:type="spellStart"/>
            <w:r w:rsidRPr="00A078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 w:eastAsia="fr-CA"/>
              </w:rPr>
              <w:t>être</w:t>
            </w:r>
            <w:proofErr w:type="spellEnd"/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8018D" w14:textId="77777777" w:rsidR="00A078EC" w:rsidRPr="0017268C" w:rsidRDefault="00A078EC" w:rsidP="00454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17268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14:paraId="15A00632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E4291E2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2DD" w14:textId="7804D697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078EC">
        <w:rPr>
          <w:rFonts w:ascii="Times New Roman" w:hAnsi="Times New Roman" w:cs="Times New Roman"/>
          <w:b/>
          <w:sz w:val="24"/>
          <w:szCs w:val="24"/>
          <w:lang w:val="en-CA"/>
        </w:rPr>
        <w:t>Mr. Hancock: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 Thank you, Mr. Chairman. It is indeed a privilege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to be the first up with respect to our new Com</w:t>
      </w:r>
      <w:bookmarkStart w:id="0" w:name="_GoBack"/>
      <w:r w:rsidRPr="00440BAB">
        <w:rPr>
          <w:rFonts w:ascii="Times New Roman" w:hAnsi="Times New Roman" w:cs="Times New Roman"/>
          <w:sz w:val="24"/>
          <w:szCs w:val="24"/>
          <w:lang w:val="en-CA"/>
        </w:rPr>
        <w:t>m</w:t>
      </w:r>
      <w:bookmarkEnd w:id="0"/>
      <w:r w:rsidRPr="00440BAB">
        <w:rPr>
          <w:rFonts w:ascii="Times New Roman" w:hAnsi="Times New Roman" w:cs="Times New Roman"/>
          <w:sz w:val="24"/>
          <w:szCs w:val="24"/>
          <w:lang w:val="en-CA"/>
        </w:rPr>
        <w:t>ittee of Supply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structure and hopefully plow the first ground, so to speak, with this,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 think, exciting opportunity to really delve into the estimates and to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be held accountable for the spending that we hope to be able to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engage in on behalf of Albertans.</w:t>
      </w:r>
    </w:p>
    <w:p w14:paraId="6CA963ED" w14:textId="77777777" w:rsidR="00440BAB" w:rsidRPr="00440BAB" w:rsidRDefault="00440BAB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2E2" w14:textId="6B0655D3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So as the first order of business, of course, according to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Standing Orders it's my privilege to move the 2007-08 government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estimates for the general revenue fund and lottery fund for the fiscal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year ending March 31, 2008, as well as the 2007-2008 offices of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Legislative Assembly estimates for the same period.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D177C7B" w14:textId="77777777" w:rsidR="00440BAB" w:rsidRPr="00440BAB" w:rsidRDefault="00440BAB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4762031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Mr. Chairman, it is a new procedure with us. Public Accounts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previously had met in the Chamber with officials on the floor, but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it's been some time since we've had the opportunity to engage in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public accounts in this way. Joining me today are my deputy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minister, Paddy Meade; assistant deputy minister of corporate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operations, Ray Gilmour; executive director and senior financial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officer, Peter </w:t>
      </w:r>
      <w:proofErr w:type="spellStart"/>
      <w:r w:rsidRPr="00440BAB">
        <w:rPr>
          <w:rFonts w:ascii="Times New Roman" w:hAnsi="Times New Roman" w:cs="Times New Roman"/>
          <w:sz w:val="24"/>
          <w:szCs w:val="24"/>
          <w:lang w:val="en-CA"/>
        </w:rPr>
        <w:t>Hegholz</w:t>
      </w:r>
      <w:proofErr w:type="spellEnd"/>
      <w:r w:rsidRPr="00440BAB">
        <w:rPr>
          <w:rFonts w:ascii="Times New Roman" w:hAnsi="Times New Roman" w:cs="Times New Roman"/>
          <w:sz w:val="24"/>
          <w:szCs w:val="24"/>
          <w:lang w:val="en-CA"/>
        </w:rPr>
        <w:t>; my executive assistant, Fred Horne; and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communications director, Michael Shields. We are also joined by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other staff in the members' gallery: Annette </w:t>
      </w:r>
      <w:proofErr w:type="spellStart"/>
      <w:r w:rsidRPr="00440BAB">
        <w:rPr>
          <w:rFonts w:ascii="Times New Roman" w:hAnsi="Times New Roman" w:cs="Times New Roman"/>
          <w:sz w:val="24"/>
          <w:szCs w:val="24"/>
          <w:lang w:val="en-CA"/>
        </w:rPr>
        <w:t>Trimbee</w:t>
      </w:r>
      <w:proofErr w:type="spellEnd"/>
      <w:r w:rsidRPr="00440BAB">
        <w:rPr>
          <w:rFonts w:ascii="Times New Roman" w:hAnsi="Times New Roman" w:cs="Times New Roman"/>
          <w:sz w:val="24"/>
          <w:szCs w:val="24"/>
          <w:lang w:val="en-CA"/>
        </w:rPr>
        <w:t>, the assistant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deputy minister for strategic directions; Richard Butler, assistant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deputy minister of health workforce; Janet Skinner, assistant deputy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minister of program service; Linda Miller, assistant deputy minister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 information and strategic services; Neil MacDonald, executive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director of population health strategies; Jason Cobb, acting director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of ministry relations in the deputy minister's office; and Martin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Chamberlain, who is our corporate legal counsel. </w:t>
      </w:r>
    </w:p>
    <w:p w14:paraId="7C3397DE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2F9" w14:textId="72BDF381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So suffice to say, Mr. Chairman, I hope that I have all the talent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and ability necessary to be able to answer any of the questions that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may be raised in Committee of Supply today. But, of course,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cognizant of the rules and because I would do it anyway, we would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be happy to provide written responses to any questions that aren't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dealt with verbally on the record within the two-week time frame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that is provided for in the new rules.</w:t>
      </w:r>
    </w:p>
    <w:p w14:paraId="5F63FBF7" w14:textId="77777777" w:rsidR="00440BAB" w:rsidRPr="00440BAB" w:rsidRDefault="00440BAB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05" w14:textId="0B0ACDF6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I want to start, first of all, by saying a public thank you on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record to the department officials who are here today with us and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whom I've just introduced. I've had a very short period of time to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work in this department, but I can say that my experience in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Department of Health and Wellness, as my experience in various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other departments that I've served, is that we are truly blessed with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quality of senior civil servant that we have and, I would say,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quality of the civil service that we have serving Albertans.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Department of Health and Wellness is certainly blessed to have a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wealth of talent and ability, and I'm privileged to be able to work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with these people. Having said that, I'm sure that they'll make sure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now that I get good answers very quickly to all the questions.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A8E9584" w14:textId="77777777" w:rsidR="00440BAB" w:rsidRPr="00440BAB" w:rsidRDefault="00440BAB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15" w14:textId="6B452D01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lastRenderedPageBreak/>
        <w:t>The 2007 to 2010 business plan for the Ministry of Health and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Wellness identifies three core business and six corresponding goals.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core businesses are to advocate and educate for healthy living,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to provide quality health and wellness services, and to lead and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participate in continuous improvement in the health system. Our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overarching business plan goals are that Albertans make choices for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healthier lifestyles, that Albertans' health is protected, that access to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 services are improved, to have a contemporary health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workforce, that health service outcomes are improved, and to ensure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 service efficiency, effectiveness, innovation, and productivity.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Our vision is for Albertans to be healthy and to live, work, and play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 a healthy environment. Our mission is to “provide leadership and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work collaboratively with partners to help Albertans be healthy.”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government of Alberta has identified five priorities, and the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Ministry of Health and Wellness directly supports the achievement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of the provincial priority to improve Albertans' quality of life.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4C9F8AED" w14:textId="77777777" w:rsidR="00440BAB" w:rsidRPr="00440BAB" w:rsidRDefault="00440BAB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1B" w14:textId="3EFD2788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 Health and Wellness ministry is also making a significant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contribution to the government priority of managing growth</w:t>
      </w:r>
      <w:r w:rsidR="00440BA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pressures by providing funding to respond to the recommendations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from the Oil Sands Ministerial Strategy Committee on impacts of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development in the oil sand communities and, of course, the stellar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work that's happening on the workforce strategy.</w:t>
      </w:r>
    </w:p>
    <w:p w14:paraId="6AAE3A67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23" w14:textId="35886B53" w:rsidR="00071774" w:rsidRPr="00440BAB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Our business plan identifies opportunities and challenges over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next three years. These include health system sustainability,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addressing workforce shortages, controlling the rising costs of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prescription drugs, promoting disease and injury prevention,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improving access to health services, improving governance and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accountability, and taking advantage of innovation, research, and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technical opportunities to increase Alberta's productivity and global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competitiveness.</w:t>
      </w:r>
    </w:p>
    <w:p w14:paraId="4D8A18A8" w14:textId="77777777" w:rsidR="00CF1184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507AABD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After reviewing these challenges, the ministry has identified four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priorities in addition to the important ongoing core activities that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 and Wellness ministry undertakes. These are implementing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 care productivity reforms and sustainability initiatives;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implementing a new pharmaceutical strategy to improve management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of drug expenditures and ensure access to sustainable government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drug coverage; strengthening public health services that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promote wellness, prevent injury and disease, and provide preparedness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for public health emergencies; and implementing a comprehensive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workforce strategy to secure and retain health professionals.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2007-08 budget for Alberta Health and Wellness will help us to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address these challenges and achieve our goals and priorities.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477112AE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3D" w14:textId="3FF35993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Mr. Chairman, our ministry's budget this year reflects a $1.3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billion, or 12.2 per cent, increase over the previous year.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ministry's budget is now $12 billion. In two years the Health and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Wellness ministry budget is expected to exceed $12.8 billion, an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increase of almost 20 per cent from the 2006-2007 forecast.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Operating grants for health authorities will increase by $574 million,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or an average of 9.5 per cent, to $6.6 billion. No regional health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authorities will receive less than a 6 per cent increase in the 2007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2008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year.</w:t>
      </w:r>
    </w:p>
    <w:p w14:paraId="6C073C46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4B" w14:textId="19AA6C84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It's important for Members of the Legislative Assembly to know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how funds are being allocated to the health regions. The funding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allocation model is based primarily on population and ensures that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funding follows the person. No matter where a person is receiving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service, the region providing the service receives the funding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necessary to deliver that service. This is very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lastRenderedPageBreak/>
        <w:t>important in a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dynamic province such as Alberta. Health regions also have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different costs for delivering service as a result of a variety of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factors, such as the remote population in rural regions. The funding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allocation model recognizes these differential costs in determining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an equitable allocation to each region. Quite simply, the funding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model calculates a per capita funding amount which varies by region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to reflect the variances in age, gender, socioeconomic status, health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characteristics, delivery costs, and other factors.</w:t>
      </w:r>
    </w:p>
    <w:p w14:paraId="3A11C3F1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5C03C28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There is $291 million being allocated to regional health authorities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through their base funding for mental health services in 2007-08.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This is an increase of $23 million, or 8.5 per cent.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7C796FD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56" w14:textId="6AD0CFFA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 Northern Lights health region will receive the highest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operating increase this year, at 81.5 per cent. This increase includes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special provision of $58 million for the operation of new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community clinics in Fort McMurray and to provide the same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allowances for health staff that are currently provided to provincial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employees in that region. The money will assist Northern Lights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health region in providing health services to a transient population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 a high-growth area.</w:t>
      </w:r>
    </w:p>
    <w:p w14:paraId="0652CFE8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5B" w14:textId="55C1AFD2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Capital health is receiving almost $2.3 billion in operating funding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this year, which is a 9 per cent, or $190 million, increase. In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addition, the capital plan includes approximately $780 million over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the next three years to continue with previously approved capital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projects in the capital region.</w:t>
      </w:r>
    </w:p>
    <w:p w14:paraId="0282F1DF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EF85AC6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 Calgary health region is receiving almost $2.2 billion in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operating funding this year, which is a 9.3 per cent, or $187, million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increase. The operating increase reflects the pressures the health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region is facing from population growth. The capital plan also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includes $835 million over the next three years to continue with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previously approved capital projects in the Calgary health region.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D69141A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3352812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Funding totalling $8 million will go to Peace Country health to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assist with the extraordinary costs of staff recruitment and retention.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4F6ADE52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67" w14:textId="594F39D7" w:rsidR="00071774" w:rsidRPr="00440BAB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This year's budget for the Cancer Board is $277 million, an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increase of $21.5 million, or 8.5 per cent. Funding to the Alberta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Mental Health Board is $58 million this year, an increase of $4.6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million, or 8.6 per cent.</w:t>
      </w:r>
    </w:p>
    <w:p w14:paraId="4E665368" w14:textId="77777777" w:rsidR="00071774" w:rsidRPr="00440BAB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7D29366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 budget for physicians' services in 2007-08 rises to $2.4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billion. The increase includes the cost of the trilateral master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agreement between the Alberta Medical Association, regional health</w:t>
      </w:r>
      <w:r w:rsidR="00A078E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authorities, and the Ministry of Health and Wellness for physician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services. As part of the agreement $38 million has been set aside for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 clinical stabilization initiative this year. The initiative will be used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as a recruitment and retention initiative to support communities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facing unique health delivery needs and to address extraordinary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increases in physician practice costs, such as rising office rents.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3E94611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7D" w14:textId="346D65DB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There will be $47 million from the master agreement for a new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retention benefit, which will recognize physicians for the number of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years that they have practised. The physician office system program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has been allocated $34 million this year to assist physicians in converting their offices to electronic environments. The increase for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 xml:space="preserve">physician services also includes an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lastRenderedPageBreak/>
        <w:t>additional $25 million to address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growth in the existing academic alternate relationship plans and new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academic ARPs. These are compensation models that address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multiple roles of academic physicians in teaching, research, and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clinical services.</w:t>
      </w:r>
    </w:p>
    <w:p w14:paraId="21B50C3D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83" w14:textId="0B0B578C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Mr. Chairman, to turn briefly to capital expenditures, over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next three years Alberta Health and Wellness is spending more than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$2.6 billion in health facilities infrastructure and project cost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escalation. This includes funding for more than 30 previously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approved health projects and $221 million for increased cost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escalation on previously approved projects.</w:t>
      </w:r>
    </w:p>
    <w:p w14:paraId="4D2A582C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731ED45" w14:textId="77777777" w:rsidR="00A078EC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You're looking at me like I'm running out of time. I am. Okay.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3285D2B" w14:textId="77777777" w:rsidR="00A078EC" w:rsidRDefault="00A078EC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8B" w14:textId="2168238B" w:rsidR="0007177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The new capital projects this year are in Grande Prairie and Fort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McMurray, $250 million being allocated over three years to build a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new acute-care facility in Grande Prairie. Northern Lights will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receive $26.4 million for housing units for health care providers, a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helipad at Northern Lights regional health centre, and new community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clinics, all responding to the rapid growth and the oil sands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development report.</w:t>
      </w:r>
    </w:p>
    <w:p w14:paraId="6C85604E" w14:textId="77777777" w:rsidR="00CF1184" w:rsidRPr="00440BAB" w:rsidRDefault="00CF118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66538E" w14:textId="772F2AFC" w:rsidR="00071774" w:rsidRPr="00CF1184" w:rsidRDefault="00071774" w:rsidP="00440BAB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40BAB">
        <w:rPr>
          <w:rFonts w:ascii="Times New Roman" w:hAnsi="Times New Roman" w:cs="Times New Roman"/>
          <w:sz w:val="24"/>
          <w:szCs w:val="24"/>
          <w:lang w:val="en-CA"/>
        </w:rPr>
        <w:t>Mr. Chairman, I'll leave it there, and I'm sure that I'll have an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40BAB">
        <w:rPr>
          <w:rFonts w:ascii="Times New Roman" w:hAnsi="Times New Roman" w:cs="Times New Roman"/>
          <w:sz w:val="24"/>
          <w:szCs w:val="24"/>
          <w:lang w:val="en-CA"/>
        </w:rPr>
        <w:t>opportunity to give more of the good news in the course of the</w:t>
      </w:r>
      <w:r w:rsidR="00CF118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F1184">
        <w:rPr>
          <w:rFonts w:ascii="Times New Roman" w:hAnsi="Times New Roman" w:cs="Times New Roman"/>
          <w:sz w:val="24"/>
          <w:szCs w:val="24"/>
          <w:lang w:val="en-CA"/>
        </w:rPr>
        <w:t>afternoon.</w:t>
      </w:r>
    </w:p>
    <w:p w14:paraId="4E66538F" w14:textId="77777777" w:rsidR="00DB3CDB" w:rsidRPr="00CF1184" w:rsidRDefault="00DB3CDB" w:rsidP="00440BAB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DB3CDB" w:rsidRPr="00CF1184" w:rsidSect="00512360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74"/>
    <w:rsid w:val="00071774"/>
    <w:rsid w:val="00440BAB"/>
    <w:rsid w:val="00A078EC"/>
    <w:rsid w:val="00CF1184"/>
    <w:rsid w:val="00D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5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717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71774"/>
    <w:rPr>
      <w:rFonts w:ascii="Consolas" w:hAnsi="Consolas" w:cs="Consolas"/>
      <w:sz w:val="21"/>
      <w:szCs w:val="21"/>
    </w:rPr>
  </w:style>
  <w:style w:type="paragraph" w:styleId="Sansinterligne">
    <w:name w:val="No Spacing"/>
    <w:uiPriority w:val="1"/>
    <w:qFormat/>
    <w:rsid w:val="00440B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717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71774"/>
    <w:rPr>
      <w:rFonts w:ascii="Consolas" w:hAnsi="Consolas" w:cs="Consolas"/>
      <w:sz w:val="21"/>
      <w:szCs w:val="21"/>
    </w:rPr>
  </w:style>
  <w:style w:type="paragraph" w:styleId="Sansinterligne">
    <w:name w:val="No Spacing"/>
    <w:uiPriority w:val="1"/>
    <w:qFormat/>
    <w:rsid w:val="00440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Gabrielle</cp:lastModifiedBy>
  <cp:revision>2</cp:revision>
  <dcterms:created xsi:type="dcterms:W3CDTF">2012-07-30T22:28:00Z</dcterms:created>
  <dcterms:modified xsi:type="dcterms:W3CDTF">2012-07-30T22:28:00Z</dcterms:modified>
</cp:coreProperties>
</file>