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213"/>
        <w:gridCol w:w="851"/>
        <w:gridCol w:w="1196"/>
        <w:gridCol w:w="930"/>
        <w:gridCol w:w="1134"/>
        <w:gridCol w:w="1134"/>
        <w:gridCol w:w="1419"/>
      </w:tblGrid>
      <w:tr w:rsidR="00F37A1F" w:rsidRPr="00C076AB" w:rsidTr="00AE3BF7">
        <w:trPr>
          <w:jc w:val="center"/>
        </w:trPr>
        <w:tc>
          <w:tcPr>
            <w:tcW w:w="1560" w:type="dxa"/>
            <w:tcBorders>
              <w:top w:val="nil"/>
              <w:left w:val="nil"/>
              <w:bottom w:val="double" w:sz="4" w:space="0" w:color="auto"/>
            </w:tcBorders>
            <w:vAlign w:val="center"/>
          </w:tcPr>
          <w:p w:rsidR="00F37A1F" w:rsidRPr="00C076AB" w:rsidRDefault="00F37A1F" w:rsidP="0066763B">
            <w:pPr>
              <w:spacing w:after="100" w:line="240" w:lineRule="auto"/>
              <w:jc w:val="center"/>
              <w:rPr>
                <w:rFonts w:ascii="Times New Roman" w:hAnsi="Times New Roman"/>
                <w:b/>
                <w:bCs/>
                <w:i/>
                <w:sz w:val="20"/>
                <w:szCs w:val="20"/>
              </w:rPr>
            </w:pPr>
            <w:bookmarkStart w:id="0" w:name="_GoBack"/>
            <w:bookmarkEnd w:id="0"/>
            <w:r w:rsidRPr="00C076AB">
              <w:rPr>
                <w:rFonts w:ascii="Times New Roman" w:hAnsi="Times New Roman"/>
                <w:b/>
                <w:bCs/>
                <w:i/>
                <w:sz w:val="20"/>
                <w:szCs w:val="20"/>
              </w:rPr>
              <w:t>Province</w:t>
            </w:r>
          </w:p>
        </w:tc>
        <w:tc>
          <w:tcPr>
            <w:tcW w:w="1213" w:type="dxa"/>
            <w:tcBorders>
              <w:top w:val="nil"/>
              <w:bottom w:val="double" w:sz="4" w:space="0" w:color="auto"/>
            </w:tcBorders>
            <w:vAlign w:val="center"/>
          </w:tcPr>
          <w:p w:rsidR="00F37A1F" w:rsidRPr="00C076AB" w:rsidRDefault="00F37A1F" w:rsidP="0066763B">
            <w:pPr>
              <w:spacing w:after="100" w:line="240" w:lineRule="auto"/>
              <w:jc w:val="center"/>
              <w:rPr>
                <w:rFonts w:ascii="Times New Roman" w:hAnsi="Times New Roman"/>
                <w:b/>
                <w:bCs/>
                <w:i/>
                <w:sz w:val="20"/>
                <w:szCs w:val="20"/>
              </w:rPr>
            </w:pPr>
            <w:r w:rsidRPr="00C076AB">
              <w:rPr>
                <w:rFonts w:ascii="Times New Roman" w:hAnsi="Times New Roman"/>
                <w:b/>
                <w:bCs/>
                <w:i/>
                <w:sz w:val="20"/>
                <w:szCs w:val="20"/>
              </w:rPr>
              <w:t>Législature</w:t>
            </w:r>
          </w:p>
        </w:tc>
        <w:tc>
          <w:tcPr>
            <w:tcW w:w="851" w:type="dxa"/>
            <w:tcBorders>
              <w:top w:val="nil"/>
              <w:bottom w:val="double" w:sz="4" w:space="0" w:color="auto"/>
            </w:tcBorders>
            <w:vAlign w:val="center"/>
          </w:tcPr>
          <w:p w:rsidR="00F37A1F" w:rsidRPr="00C076AB" w:rsidRDefault="00F37A1F" w:rsidP="0066763B">
            <w:pPr>
              <w:spacing w:after="100" w:line="240" w:lineRule="auto"/>
              <w:jc w:val="center"/>
              <w:rPr>
                <w:rFonts w:ascii="Times New Roman" w:hAnsi="Times New Roman"/>
                <w:b/>
                <w:bCs/>
                <w:i/>
                <w:sz w:val="20"/>
                <w:szCs w:val="20"/>
              </w:rPr>
            </w:pPr>
            <w:r w:rsidRPr="00C076AB">
              <w:rPr>
                <w:rFonts w:ascii="Times New Roman" w:hAnsi="Times New Roman"/>
                <w:b/>
                <w:bCs/>
                <w:i/>
                <w:sz w:val="20"/>
                <w:szCs w:val="20"/>
              </w:rPr>
              <w:t>Session</w:t>
            </w:r>
          </w:p>
        </w:tc>
        <w:tc>
          <w:tcPr>
            <w:tcW w:w="1196" w:type="dxa"/>
            <w:tcBorders>
              <w:top w:val="nil"/>
              <w:bottom w:val="double" w:sz="4" w:space="0" w:color="auto"/>
            </w:tcBorders>
            <w:vAlign w:val="center"/>
          </w:tcPr>
          <w:p w:rsidR="00F37A1F" w:rsidRPr="00C076AB" w:rsidRDefault="00F37A1F" w:rsidP="0066763B">
            <w:pPr>
              <w:spacing w:after="100" w:line="240" w:lineRule="auto"/>
              <w:jc w:val="center"/>
              <w:rPr>
                <w:rFonts w:ascii="Times New Roman" w:hAnsi="Times New Roman"/>
                <w:b/>
                <w:bCs/>
                <w:i/>
                <w:sz w:val="20"/>
                <w:szCs w:val="20"/>
              </w:rPr>
            </w:pPr>
            <w:r w:rsidRPr="00C076AB">
              <w:rPr>
                <w:rFonts w:ascii="Times New Roman" w:hAnsi="Times New Roman"/>
                <w:b/>
                <w:bCs/>
                <w:i/>
                <w:sz w:val="20"/>
                <w:szCs w:val="20"/>
              </w:rPr>
              <w:t>Type de discours</w:t>
            </w:r>
          </w:p>
        </w:tc>
        <w:tc>
          <w:tcPr>
            <w:tcW w:w="930" w:type="dxa"/>
            <w:tcBorders>
              <w:top w:val="nil"/>
              <w:bottom w:val="double" w:sz="4" w:space="0" w:color="auto"/>
            </w:tcBorders>
            <w:vAlign w:val="center"/>
          </w:tcPr>
          <w:p w:rsidR="00F37A1F" w:rsidRPr="00C076AB" w:rsidRDefault="00F37A1F" w:rsidP="0066763B">
            <w:pPr>
              <w:spacing w:after="100" w:line="240" w:lineRule="auto"/>
              <w:jc w:val="center"/>
              <w:rPr>
                <w:rFonts w:ascii="Times New Roman" w:hAnsi="Times New Roman"/>
                <w:b/>
                <w:bCs/>
                <w:i/>
                <w:sz w:val="20"/>
                <w:szCs w:val="20"/>
              </w:rPr>
            </w:pPr>
            <w:r w:rsidRPr="00C076AB">
              <w:rPr>
                <w:rFonts w:ascii="Times New Roman" w:hAnsi="Times New Roman"/>
                <w:b/>
                <w:bCs/>
                <w:i/>
                <w:sz w:val="20"/>
                <w:szCs w:val="20"/>
              </w:rPr>
              <w:t>Date du discours</w:t>
            </w:r>
          </w:p>
        </w:tc>
        <w:tc>
          <w:tcPr>
            <w:tcW w:w="1134" w:type="dxa"/>
            <w:tcBorders>
              <w:top w:val="nil"/>
              <w:bottom w:val="double" w:sz="4" w:space="0" w:color="auto"/>
            </w:tcBorders>
            <w:vAlign w:val="center"/>
          </w:tcPr>
          <w:p w:rsidR="00F37A1F" w:rsidRPr="00C076AB" w:rsidRDefault="00F37A1F" w:rsidP="0066763B">
            <w:pPr>
              <w:spacing w:after="100" w:line="240" w:lineRule="auto"/>
              <w:jc w:val="center"/>
              <w:rPr>
                <w:rFonts w:ascii="Times New Roman" w:hAnsi="Times New Roman"/>
                <w:b/>
                <w:bCs/>
                <w:i/>
                <w:sz w:val="20"/>
                <w:szCs w:val="20"/>
              </w:rPr>
            </w:pPr>
            <w:r w:rsidRPr="00C076AB">
              <w:rPr>
                <w:rFonts w:ascii="Times New Roman" w:hAnsi="Times New Roman"/>
                <w:b/>
                <w:bCs/>
                <w:i/>
                <w:sz w:val="20"/>
                <w:szCs w:val="20"/>
              </w:rPr>
              <w:t>Locuteur</w:t>
            </w:r>
          </w:p>
        </w:tc>
        <w:tc>
          <w:tcPr>
            <w:tcW w:w="1134" w:type="dxa"/>
            <w:tcBorders>
              <w:top w:val="nil"/>
              <w:bottom w:val="double" w:sz="4" w:space="0" w:color="auto"/>
            </w:tcBorders>
            <w:vAlign w:val="center"/>
          </w:tcPr>
          <w:p w:rsidR="00F37A1F" w:rsidRPr="00C076AB" w:rsidRDefault="00F37A1F" w:rsidP="0066763B">
            <w:pPr>
              <w:spacing w:after="100" w:line="240" w:lineRule="auto"/>
              <w:jc w:val="center"/>
              <w:rPr>
                <w:rFonts w:ascii="Times New Roman" w:hAnsi="Times New Roman"/>
                <w:b/>
                <w:bCs/>
                <w:i/>
                <w:sz w:val="20"/>
                <w:szCs w:val="20"/>
              </w:rPr>
            </w:pPr>
            <w:r w:rsidRPr="00C076AB">
              <w:rPr>
                <w:rFonts w:ascii="Times New Roman" w:hAnsi="Times New Roman"/>
                <w:b/>
                <w:bCs/>
                <w:i/>
                <w:sz w:val="20"/>
                <w:szCs w:val="20"/>
              </w:rPr>
              <w:t>Fonction du locuteur</w:t>
            </w:r>
          </w:p>
        </w:tc>
        <w:tc>
          <w:tcPr>
            <w:tcW w:w="1419" w:type="dxa"/>
            <w:tcBorders>
              <w:top w:val="nil"/>
              <w:bottom w:val="double" w:sz="4" w:space="0" w:color="auto"/>
              <w:right w:val="nil"/>
            </w:tcBorders>
            <w:vAlign w:val="center"/>
          </w:tcPr>
          <w:p w:rsidR="00F37A1F" w:rsidRPr="00C076AB" w:rsidRDefault="00F37A1F" w:rsidP="0066763B">
            <w:pPr>
              <w:spacing w:after="100" w:line="240" w:lineRule="auto"/>
              <w:jc w:val="center"/>
              <w:rPr>
                <w:rFonts w:ascii="Times New Roman" w:hAnsi="Times New Roman"/>
                <w:b/>
                <w:bCs/>
                <w:i/>
                <w:sz w:val="20"/>
                <w:szCs w:val="20"/>
              </w:rPr>
            </w:pPr>
            <w:r w:rsidRPr="00C076AB">
              <w:rPr>
                <w:rFonts w:ascii="Times New Roman" w:hAnsi="Times New Roman"/>
                <w:b/>
                <w:bCs/>
                <w:i/>
                <w:sz w:val="20"/>
                <w:szCs w:val="20"/>
              </w:rPr>
              <w:t>Parti politique</w:t>
            </w:r>
          </w:p>
        </w:tc>
      </w:tr>
      <w:tr w:rsidR="00F37A1F" w:rsidRPr="008061F5" w:rsidTr="00AE3BF7">
        <w:trPr>
          <w:jc w:val="center"/>
        </w:trPr>
        <w:tc>
          <w:tcPr>
            <w:tcW w:w="1560" w:type="dxa"/>
            <w:tcBorders>
              <w:top w:val="double" w:sz="4" w:space="0" w:color="auto"/>
              <w:left w:val="nil"/>
            </w:tcBorders>
            <w:vAlign w:val="center"/>
          </w:tcPr>
          <w:p w:rsidR="00F37A1F" w:rsidRPr="00C076AB" w:rsidRDefault="00F37A1F" w:rsidP="0066763B">
            <w:pPr>
              <w:spacing w:after="100" w:line="240" w:lineRule="auto"/>
              <w:jc w:val="center"/>
              <w:rPr>
                <w:rFonts w:ascii="Times New Roman" w:hAnsi="Times New Roman"/>
                <w:bCs/>
                <w:sz w:val="20"/>
                <w:szCs w:val="20"/>
              </w:rPr>
            </w:pPr>
            <w:r>
              <w:rPr>
                <w:rFonts w:ascii="Times New Roman" w:hAnsi="Times New Roman"/>
                <w:bCs/>
                <w:sz w:val="20"/>
                <w:szCs w:val="20"/>
              </w:rPr>
              <w:t>Saskatchewan</w:t>
            </w:r>
          </w:p>
        </w:tc>
        <w:tc>
          <w:tcPr>
            <w:tcW w:w="1213" w:type="dxa"/>
            <w:tcBorders>
              <w:top w:val="double" w:sz="4" w:space="0" w:color="auto"/>
            </w:tcBorders>
            <w:vAlign w:val="center"/>
          </w:tcPr>
          <w:p w:rsidR="00F37A1F" w:rsidRPr="00C076AB" w:rsidRDefault="00F37A1F" w:rsidP="0066763B">
            <w:pPr>
              <w:spacing w:after="100" w:line="240" w:lineRule="auto"/>
              <w:jc w:val="center"/>
              <w:rPr>
                <w:rFonts w:ascii="Times New Roman" w:hAnsi="Times New Roman"/>
                <w:bCs/>
                <w:sz w:val="20"/>
                <w:szCs w:val="20"/>
              </w:rPr>
            </w:pPr>
            <w:r>
              <w:rPr>
                <w:rFonts w:ascii="Times New Roman" w:hAnsi="Times New Roman"/>
                <w:bCs/>
                <w:sz w:val="20"/>
                <w:szCs w:val="20"/>
              </w:rPr>
              <w:t>24</w:t>
            </w:r>
            <w:r w:rsidRPr="00C076AB">
              <w:rPr>
                <w:rFonts w:ascii="Times New Roman" w:hAnsi="Times New Roman"/>
                <w:bCs/>
                <w:sz w:val="20"/>
                <w:szCs w:val="20"/>
                <w:vertAlign w:val="superscript"/>
              </w:rPr>
              <w:t>e</w:t>
            </w:r>
          </w:p>
        </w:tc>
        <w:tc>
          <w:tcPr>
            <w:tcW w:w="851" w:type="dxa"/>
            <w:tcBorders>
              <w:top w:val="double" w:sz="4" w:space="0" w:color="auto"/>
            </w:tcBorders>
            <w:vAlign w:val="center"/>
          </w:tcPr>
          <w:p w:rsidR="00F37A1F" w:rsidRPr="00C076AB" w:rsidRDefault="00F37A1F" w:rsidP="0066763B">
            <w:pPr>
              <w:spacing w:after="100" w:line="240" w:lineRule="auto"/>
              <w:jc w:val="center"/>
              <w:rPr>
                <w:rFonts w:ascii="Times New Roman" w:hAnsi="Times New Roman"/>
                <w:bCs/>
                <w:sz w:val="20"/>
                <w:szCs w:val="20"/>
              </w:rPr>
            </w:pPr>
            <w:r>
              <w:rPr>
                <w:rFonts w:ascii="Times New Roman" w:hAnsi="Times New Roman"/>
                <w:bCs/>
                <w:sz w:val="20"/>
                <w:szCs w:val="20"/>
              </w:rPr>
              <w:t>4</w:t>
            </w:r>
            <w:r w:rsidRPr="00C076AB">
              <w:rPr>
                <w:rFonts w:ascii="Times New Roman" w:hAnsi="Times New Roman"/>
                <w:bCs/>
                <w:sz w:val="20"/>
                <w:szCs w:val="20"/>
                <w:vertAlign w:val="superscript"/>
              </w:rPr>
              <w:t>e</w:t>
            </w:r>
          </w:p>
        </w:tc>
        <w:tc>
          <w:tcPr>
            <w:tcW w:w="1196" w:type="dxa"/>
            <w:tcBorders>
              <w:top w:val="double" w:sz="4" w:space="0" w:color="auto"/>
            </w:tcBorders>
            <w:vAlign w:val="center"/>
          </w:tcPr>
          <w:p w:rsidR="00F37A1F" w:rsidRPr="00C076AB" w:rsidRDefault="00F37A1F" w:rsidP="0066763B">
            <w:pPr>
              <w:spacing w:after="100" w:line="240" w:lineRule="auto"/>
              <w:jc w:val="center"/>
              <w:rPr>
                <w:rFonts w:ascii="Times New Roman" w:hAnsi="Times New Roman"/>
                <w:bCs/>
                <w:sz w:val="20"/>
                <w:szCs w:val="20"/>
              </w:rPr>
            </w:pPr>
            <w:r w:rsidRPr="00BD3412">
              <w:rPr>
                <w:rFonts w:ascii="Times New Roman" w:hAnsi="Times New Roman"/>
                <w:bCs/>
                <w:sz w:val="20"/>
                <w:szCs w:val="20"/>
              </w:rPr>
              <w:t>Discours sur l’éducation</w:t>
            </w:r>
          </w:p>
        </w:tc>
        <w:tc>
          <w:tcPr>
            <w:tcW w:w="930" w:type="dxa"/>
            <w:tcBorders>
              <w:top w:val="double" w:sz="4" w:space="0" w:color="auto"/>
            </w:tcBorders>
            <w:vAlign w:val="center"/>
          </w:tcPr>
          <w:p w:rsidR="00F37A1F" w:rsidRPr="00C076AB" w:rsidRDefault="00F37A1F" w:rsidP="0066763B">
            <w:pPr>
              <w:spacing w:after="100" w:line="240" w:lineRule="auto"/>
              <w:jc w:val="center"/>
              <w:rPr>
                <w:rFonts w:ascii="Times New Roman" w:hAnsi="Times New Roman"/>
                <w:bCs/>
                <w:sz w:val="20"/>
                <w:szCs w:val="20"/>
              </w:rPr>
            </w:pPr>
            <w:r>
              <w:rPr>
                <w:rFonts w:ascii="Times New Roman" w:hAnsi="Times New Roman"/>
                <w:bCs/>
                <w:sz w:val="20"/>
                <w:szCs w:val="20"/>
              </w:rPr>
              <w:t>28 avril 2003</w:t>
            </w:r>
          </w:p>
        </w:tc>
        <w:tc>
          <w:tcPr>
            <w:tcW w:w="1134" w:type="dxa"/>
            <w:tcBorders>
              <w:top w:val="double" w:sz="4" w:space="0" w:color="auto"/>
            </w:tcBorders>
            <w:vAlign w:val="center"/>
          </w:tcPr>
          <w:p w:rsidR="00F37A1F" w:rsidRPr="00BD3412" w:rsidRDefault="00F37A1F" w:rsidP="0066763B">
            <w:pPr>
              <w:spacing w:after="0" w:line="240" w:lineRule="auto"/>
              <w:jc w:val="center"/>
              <w:rPr>
                <w:rFonts w:ascii="Times New Roman" w:hAnsi="Times New Roman"/>
                <w:color w:val="000000"/>
                <w:sz w:val="20"/>
                <w:szCs w:val="20"/>
                <w:lang w:val="en-CA"/>
              </w:rPr>
            </w:pPr>
            <w:r w:rsidRPr="00F37A1F">
              <w:rPr>
                <w:rFonts w:ascii="Times New Roman" w:hAnsi="Times New Roman"/>
                <w:color w:val="000000"/>
                <w:sz w:val="20"/>
                <w:szCs w:val="20"/>
                <w:lang w:val="en-CA"/>
              </w:rPr>
              <w:t xml:space="preserve">Judy </w:t>
            </w:r>
            <w:proofErr w:type="spellStart"/>
            <w:r w:rsidRPr="00F37A1F">
              <w:rPr>
                <w:rFonts w:ascii="Times New Roman" w:hAnsi="Times New Roman"/>
                <w:color w:val="000000"/>
                <w:sz w:val="20"/>
                <w:szCs w:val="20"/>
                <w:lang w:val="en-CA"/>
              </w:rPr>
              <w:t>Junor</w:t>
            </w:r>
            <w:proofErr w:type="spellEnd"/>
          </w:p>
        </w:tc>
        <w:tc>
          <w:tcPr>
            <w:tcW w:w="1134" w:type="dxa"/>
            <w:tcBorders>
              <w:top w:val="double" w:sz="4" w:space="0" w:color="auto"/>
            </w:tcBorders>
            <w:vAlign w:val="center"/>
          </w:tcPr>
          <w:p w:rsidR="00F37A1F" w:rsidRPr="00BD3412" w:rsidRDefault="00F37A1F" w:rsidP="0066763B">
            <w:pPr>
              <w:spacing w:after="100" w:line="240" w:lineRule="auto"/>
              <w:jc w:val="center"/>
              <w:rPr>
                <w:rFonts w:ascii="Times New Roman" w:hAnsi="Times New Roman"/>
                <w:bCs/>
                <w:sz w:val="20"/>
                <w:szCs w:val="20"/>
                <w:lang w:val="en-CA"/>
              </w:rPr>
            </w:pPr>
            <w:r>
              <w:rPr>
                <w:rFonts w:ascii="Times New Roman" w:hAnsi="Times New Roman"/>
                <w:bCs/>
                <w:sz w:val="20"/>
                <w:szCs w:val="20"/>
                <w:lang w:val="en-CA"/>
              </w:rPr>
              <w:t>Minister of L</w:t>
            </w:r>
            <w:r w:rsidRPr="008061F5">
              <w:rPr>
                <w:rFonts w:ascii="Times New Roman" w:hAnsi="Times New Roman"/>
                <w:bCs/>
                <w:sz w:val="20"/>
                <w:szCs w:val="20"/>
                <w:lang w:val="en-CA"/>
              </w:rPr>
              <w:t>earning</w:t>
            </w:r>
          </w:p>
        </w:tc>
        <w:tc>
          <w:tcPr>
            <w:tcW w:w="1419" w:type="dxa"/>
            <w:tcBorders>
              <w:top w:val="double" w:sz="4" w:space="0" w:color="auto"/>
              <w:right w:val="nil"/>
            </w:tcBorders>
            <w:vAlign w:val="center"/>
          </w:tcPr>
          <w:p w:rsidR="00F37A1F" w:rsidRPr="00BD3412" w:rsidRDefault="00F37A1F" w:rsidP="0066763B">
            <w:pPr>
              <w:spacing w:after="100" w:line="240" w:lineRule="auto"/>
              <w:jc w:val="center"/>
              <w:rPr>
                <w:rFonts w:ascii="Times New Roman" w:hAnsi="Times New Roman"/>
                <w:bCs/>
                <w:sz w:val="20"/>
                <w:szCs w:val="20"/>
                <w:lang w:val="en-CA"/>
              </w:rPr>
            </w:pPr>
            <w:r w:rsidRPr="00F37A1F">
              <w:rPr>
                <w:rFonts w:ascii="Times New Roman" w:hAnsi="Times New Roman"/>
                <w:color w:val="000000"/>
                <w:sz w:val="20"/>
                <w:szCs w:val="20"/>
                <w:lang w:val="en-CA"/>
              </w:rPr>
              <w:t>Saskatchewan New Democratic Party</w:t>
            </w:r>
          </w:p>
        </w:tc>
      </w:tr>
    </w:tbl>
    <w:p w:rsidR="00F37A1F" w:rsidRDefault="00F37A1F" w:rsidP="00F37A1F">
      <w:pPr>
        <w:spacing w:line="240" w:lineRule="auto"/>
        <w:jc w:val="both"/>
        <w:rPr>
          <w:rFonts w:ascii="Times New Roman" w:hAnsi="Times New Roman" w:cs="Times New Roman"/>
          <w:sz w:val="24"/>
          <w:szCs w:val="24"/>
          <w:lang w:val="en-CA"/>
        </w:rPr>
      </w:pPr>
    </w:p>
    <w:p w:rsidR="00F37A1F" w:rsidRDefault="00F37A1F" w:rsidP="00F37A1F">
      <w:pPr>
        <w:spacing w:line="240" w:lineRule="auto"/>
        <w:jc w:val="both"/>
        <w:rPr>
          <w:rFonts w:ascii="Times New Roman" w:hAnsi="Times New Roman" w:cs="Times New Roman"/>
          <w:sz w:val="24"/>
          <w:szCs w:val="24"/>
          <w:lang w:val="en-CA"/>
        </w:rPr>
      </w:pPr>
      <w:r w:rsidRPr="00F37A1F">
        <w:rPr>
          <w:rFonts w:ascii="Times New Roman" w:hAnsi="Times New Roman" w:cs="Times New Roman"/>
          <w:sz w:val="24"/>
          <w:szCs w:val="24"/>
          <w:lang w:val="en-CA"/>
        </w:rPr>
        <w:t xml:space="preserve">Thank you, Mr. Deputy Chair of Committees. On my right is the deputy minister of Learning, Dr. Craig Dotson. On my further right is Don Sangster, and Don is the executive director of school finance. Behind Don is Dr. Michael Littlewood, and Michael is the executive director of legislation and school administration. Next to Michael is Dr. Margaret </w:t>
      </w:r>
      <w:proofErr w:type="spellStart"/>
      <w:r w:rsidRPr="00F37A1F">
        <w:rPr>
          <w:rFonts w:ascii="Times New Roman" w:hAnsi="Times New Roman" w:cs="Times New Roman"/>
          <w:sz w:val="24"/>
          <w:szCs w:val="24"/>
          <w:lang w:val="en-CA"/>
        </w:rPr>
        <w:t>Lipp</w:t>
      </w:r>
      <w:proofErr w:type="spellEnd"/>
      <w:r w:rsidRPr="00F37A1F">
        <w:rPr>
          <w:rFonts w:ascii="Times New Roman" w:hAnsi="Times New Roman" w:cs="Times New Roman"/>
          <w:sz w:val="24"/>
          <w:szCs w:val="24"/>
          <w:lang w:val="en-CA"/>
        </w:rPr>
        <w:t xml:space="preserve">, and Dr. </w:t>
      </w:r>
      <w:proofErr w:type="spellStart"/>
      <w:r w:rsidRPr="00F37A1F">
        <w:rPr>
          <w:rFonts w:ascii="Times New Roman" w:hAnsi="Times New Roman" w:cs="Times New Roman"/>
          <w:sz w:val="24"/>
          <w:szCs w:val="24"/>
          <w:lang w:val="en-CA"/>
        </w:rPr>
        <w:t>Lipp</w:t>
      </w:r>
      <w:proofErr w:type="spellEnd"/>
      <w:r w:rsidRPr="00F37A1F">
        <w:rPr>
          <w:rFonts w:ascii="Times New Roman" w:hAnsi="Times New Roman" w:cs="Times New Roman"/>
          <w:sz w:val="24"/>
          <w:szCs w:val="24"/>
          <w:lang w:val="en-CA"/>
        </w:rPr>
        <w:t xml:space="preserve"> is the executive director of Saskatchewan Learning. Behind us is Dr. Wayne </w:t>
      </w:r>
      <w:proofErr w:type="spellStart"/>
      <w:r w:rsidRPr="00F37A1F">
        <w:rPr>
          <w:rFonts w:ascii="Times New Roman" w:hAnsi="Times New Roman" w:cs="Times New Roman"/>
          <w:sz w:val="24"/>
          <w:szCs w:val="24"/>
          <w:lang w:val="en-CA"/>
        </w:rPr>
        <w:t>McElree</w:t>
      </w:r>
      <w:proofErr w:type="spellEnd"/>
      <w:r w:rsidRPr="00F37A1F">
        <w:rPr>
          <w:rFonts w:ascii="Times New Roman" w:hAnsi="Times New Roman" w:cs="Times New Roman"/>
          <w:sz w:val="24"/>
          <w:szCs w:val="24"/>
          <w:lang w:val="en-CA"/>
        </w:rPr>
        <w:t xml:space="preserve">, and Dr. </w:t>
      </w:r>
      <w:proofErr w:type="spellStart"/>
      <w:r w:rsidRPr="00F37A1F">
        <w:rPr>
          <w:rFonts w:ascii="Times New Roman" w:hAnsi="Times New Roman" w:cs="Times New Roman"/>
          <w:sz w:val="24"/>
          <w:szCs w:val="24"/>
          <w:lang w:val="en-CA"/>
        </w:rPr>
        <w:t>McElree</w:t>
      </w:r>
      <w:proofErr w:type="spellEnd"/>
      <w:r w:rsidRPr="00F37A1F">
        <w:rPr>
          <w:rFonts w:ascii="Times New Roman" w:hAnsi="Times New Roman" w:cs="Times New Roman"/>
          <w:sz w:val="24"/>
          <w:szCs w:val="24"/>
          <w:lang w:val="en-CA"/>
        </w:rPr>
        <w:t xml:space="preserve"> is assistant deputy minister of Learning. Directly behind me is Gillian McCreary, and Gillian is the executive director of Saskatchewan Learning. And behind Wayne is Kevin Hoyt, and Kevin is the director of corporate services. </w:t>
      </w:r>
    </w:p>
    <w:p w:rsidR="00F37A1F" w:rsidRDefault="00F37A1F" w:rsidP="00F37A1F">
      <w:pPr>
        <w:spacing w:line="240" w:lineRule="auto"/>
        <w:jc w:val="both"/>
        <w:rPr>
          <w:rFonts w:ascii="Times New Roman" w:hAnsi="Times New Roman" w:cs="Times New Roman"/>
          <w:sz w:val="24"/>
          <w:szCs w:val="24"/>
          <w:lang w:val="en-CA"/>
        </w:rPr>
      </w:pPr>
      <w:r w:rsidRPr="00F37A1F">
        <w:rPr>
          <w:rFonts w:ascii="Times New Roman" w:hAnsi="Times New Roman" w:cs="Times New Roman"/>
          <w:sz w:val="24"/>
          <w:szCs w:val="24"/>
          <w:lang w:val="en-CA"/>
        </w:rPr>
        <w:t xml:space="preserve">Behind the bar we have Dr. John </w:t>
      </w:r>
      <w:proofErr w:type="spellStart"/>
      <w:r w:rsidRPr="00F37A1F">
        <w:rPr>
          <w:rFonts w:ascii="Times New Roman" w:hAnsi="Times New Roman" w:cs="Times New Roman"/>
          <w:sz w:val="24"/>
          <w:szCs w:val="24"/>
          <w:lang w:val="en-CA"/>
        </w:rPr>
        <w:t>Biss</w:t>
      </w:r>
      <w:proofErr w:type="spellEnd"/>
      <w:r w:rsidRPr="00F37A1F">
        <w:rPr>
          <w:rFonts w:ascii="Times New Roman" w:hAnsi="Times New Roman" w:cs="Times New Roman"/>
          <w:sz w:val="24"/>
          <w:szCs w:val="24"/>
          <w:lang w:val="en-CA"/>
        </w:rPr>
        <w:t xml:space="preserve">, and Dr. </w:t>
      </w:r>
      <w:proofErr w:type="spellStart"/>
      <w:r w:rsidRPr="00F37A1F">
        <w:rPr>
          <w:rFonts w:ascii="Times New Roman" w:hAnsi="Times New Roman" w:cs="Times New Roman"/>
          <w:sz w:val="24"/>
          <w:szCs w:val="24"/>
          <w:lang w:val="en-CA"/>
        </w:rPr>
        <w:t>Biss</w:t>
      </w:r>
      <w:proofErr w:type="spellEnd"/>
      <w:r w:rsidRPr="00F37A1F">
        <w:rPr>
          <w:rFonts w:ascii="Times New Roman" w:hAnsi="Times New Roman" w:cs="Times New Roman"/>
          <w:sz w:val="24"/>
          <w:szCs w:val="24"/>
          <w:lang w:val="en-CA"/>
        </w:rPr>
        <w:t xml:space="preserve"> is the executive director of university services. We have Glenda Eden, she is the manager of financial planning; Norma Knuth, manager of financial operations, Teachers’ Superannuation Commission; Shirley Robertson, manager of pension benefits, Teachers’ Superannuation Commission; Brady </w:t>
      </w:r>
      <w:proofErr w:type="spellStart"/>
      <w:r w:rsidRPr="00F37A1F">
        <w:rPr>
          <w:rFonts w:ascii="Times New Roman" w:hAnsi="Times New Roman" w:cs="Times New Roman"/>
          <w:sz w:val="24"/>
          <w:szCs w:val="24"/>
          <w:lang w:val="en-CA"/>
        </w:rPr>
        <w:t>Salloum</w:t>
      </w:r>
      <w:proofErr w:type="spellEnd"/>
      <w:r w:rsidRPr="00F37A1F">
        <w:rPr>
          <w:rFonts w:ascii="Times New Roman" w:hAnsi="Times New Roman" w:cs="Times New Roman"/>
          <w:sz w:val="24"/>
          <w:szCs w:val="24"/>
          <w:lang w:val="en-CA"/>
        </w:rPr>
        <w:t xml:space="preserve">, executive director of student financial assistance; and Nelson Wagner, executive director of facilities planning. And I think I’ve got everybody. </w:t>
      </w:r>
    </w:p>
    <w:p w:rsidR="00F37A1F" w:rsidRDefault="00F37A1F" w:rsidP="00F37A1F">
      <w:pPr>
        <w:spacing w:line="240" w:lineRule="auto"/>
        <w:jc w:val="both"/>
        <w:rPr>
          <w:rFonts w:ascii="Times New Roman" w:hAnsi="Times New Roman" w:cs="Times New Roman"/>
          <w:sz w:val="24"/>
          <w:szCs w:val="24"/>
          <w:lang w:val="en-CA"/>
        </w:rPr>
      </w:pPr>
      <w:r w:rsidRPr="00F37A1F">
        <w:rPr>
          <w:rFonts w:ascii="Times New Roman" w:hAnsi="Times New Roman" w:cs="Times New Roman"/>
          <w:sz w:val="24"/>
          <w:szCs w:val="24"/>
          <w:lang w:val="en-CA"/>
        </w:rPr>
        <w:t xml:space="preserve">Before we start in to the questions I just have a few opening remarks to make about the department. Saskatchewan’s $1.2 billion investment in </w:t>
      </w:r>
      <w:proofErr w:type="gramStart"/>
      <w:r w:rsidRPr="00F37A1F">
        <w:rPr>
          <w:rFonts w:ascii="Times New Roman" w:hAnsi="Times New Roman" w:cs="Times New Roman"/>
          <w:sz w:val="24"/>
          <w:szCs w:val="24"/>
          <w:lang w:val="en-CA"/>
        </w:rPr>
        <w:t>Learning</w:t>
      </w:r>
      <w:proofErr w:type="gramEnd"/>
      <w:r w:rsidRPr="00F37A1F">
        <w:rPr>
          <w:rFonts w:ascii="Times New Roman" w:hAnsi="Times New Roman" w:cs="Times New Roman"/>
          <w:sz w:val="24"/>
          <w:szCs w:val="24"/>
          <w:lang w:val="en-CA"/>
        </w:rPr>
        <w:t xml:space="preserve"> this year is a double investment in our future. It’s an investment in the future of individual learners and an investment in the future of our province. This kind of investment is one reason that in Saskatchewan our future is wide open. Building our future begins with kids, early childhood development is critical for future success. Our Kids First program expansion this year will enable it to serve 440 more families. In total more 920 families will receive early intervention and support. </w:t>
      </w:r>
    </w:p>
    <w:p w:rsidR="00F37A1F" w:rsidRDefault="00F37A1F" w:rsidP="00F37A1F">
      <w:pPr>
        <w:spacing w:line="240" w:lineRule="auto"/>
        <w:jc w:val="both"/>
        <w:rPr>
          <w:rFonts w:ascii="Times New Roman" w:hAnsi="Times New Roman" w:cs="Times New Roman"/>
          <w:sz w:val="24"/>
          <w:szCs w:val="24"/>
          <w:lang w:val="en-CA"/>
        </w:rPr>
      </w:pPr>
      <w:r w:rsidRPr="00F37A1F">
        <w:rPr>
          <w:rFonts w:ascii="Times New Roman" w:hAnsi="Times New Roman" w:cs="Times New Roman"/>
          <w:sz w:val="24"/>
          <w:szCs w:val="24"/>
          <w:lang w:val="en-CA"/>
        </w:rPr>
        <w:t xml:space="preserve">This year’s budget increased the foundation operating grants to our K to 12 schools by 3 per cent to 510 million. This sustains our high quality education system, a system that is focused on the needs of students. Our </w:t>
      </w:r>
      <w:proofErr w:type="spellStart"/>
      <w:r w:rsidRPr="00F37A1F">
        <w:rPr>
          <w:rFonts w:ascii="Times New Roman" w:hAnsi="Times New Roman" w:cs="Times New Roman"/>
          <w:sz w:val="24"/>
          <w:szCs w:val="24"/>
          <w:lang w:val="en-CA"/>
        </w:rPr>
        <w:t>SchoolPLUS</w:t>
      </w:r>
      <w:proofErr w:type="spellEnd"/>
      <w:r w:rsidRPr="00F37A1F">
        <w:rPr>
          <w:rFonts w:ascii="Times New Roman" w:hAnsi="Times New Roman" w:cs="Times New Roman"/>
          <w:sz w:val="24"/>
          <w:szCs w:val="24"/>
          <w:lang w:val="en-CA"/>
        </w:rPr>
        <w:t xml:space="preserve"> initiative focuses the resources of seven government departments on meeting the needs of students in the school. </w:t>
      </w:r>
      <w:proofErr w:type="spellStart"/>
      <w:r w:rsidRPr="00F37A1F">
        <w:rPr>
          <w:rFonts w:ascii="Times New Roman" w:hAnsi="Times New Roman" w:cs="Times New Roman"/>
          <w:sz w:val="24"/>
          <w:szCs w:val="24"/>
          <w:lang w:val="en-CA"/>
        </w:rPr>
        <w:t>SchoolPLUS</w:t>
      </w:r>
      <w:proofErr w:type="spellEnd"/>
      <w:r w:rsidRPr="00F37A1F">
        <w:rPr>
          <w:rFonts w:ascii="Times New Roman" w:hAnsi="Times New Roman" w:cs="Times New Roman"/>
          <w:sz w:val="24"/>
          <w:szCs w:val="24"/>
          <w:lang w:val="en-CA"/>
        </w:rPr>
        <w:t xml:space="preserve"> is a critically important initiative of the Government of Saskatchewan and I welcome the recent appointment of David Forbes, MLA for Saskatoon </w:t>
      </w:r>
      <w:proofErr w:type="spellStart"/>
      <w:r w:rsidRPr="00F37A1F">
        <w:rPr>
          <w:rFonts w:ascii="Times New Roman" w:hAnsi="Times New Roman" w:cs="Times New Roman"/>
          <w:sz w:val="24"/>
          <w:szCs w:val="24"/>
          <w:lang w:val="en-CA"/>
        </w:rPr>
        <w:t>Idylwyld</w:t>
      </w:r>
      <w:proofErr w:type="spellEnd"/>
      <w:r w:rsidRPr="00F37A1F">
        <w:rPr>
          <w:rFonts w:ascii="Times New Roman" w:hAnsi="Times New Roman" w:cs="Times New Roman"/>
          <w:sz w:val="24"/>
          <w:szCs w:val="24"/>
          <w:lang w:val="en-CA"/>
        </w:rPr>
        <w:t xml:space="preserve">, as Legislative Secretary to oversee the implementation of </w:t>
      </w:r>
      <w:proofErr w:type="spellStart"/>
      <w:r w:rsidRPr="00F37A1F">
        <w:rPr>
          <w:rFonts w:ascii="Times New Roman" w:hAnsi="Times New Roman" w:cs="Times New Roman"/>
          <w:sz w:val="24"/>
          <w:szCs w:val="24"/>
          <w:lang w:val="en-CA"/>
        </w:rPr>
        <w:t>SchoolPLUS</w:t>
      </w:r>
      <w:proofErr w:type="spellEnd"/>
      <w:r w:rsidRPr="00F37A1F">
        <w:rPr>
          <w:rFonts w:ascii="Times New Roman" w:hAnsi="Times New Roman" w:cs="Times New Roman"/>
          <w:sz w:val="24"/>
          <w:szCs w:val="24"/>
          <w:lang w:val="en-CA"/>
        </w:rPr>
        <w:t xml:space="preserve">. </w:t>
      </w:r>
    </w:p>
    <w:p w:rsidR="00F37A1F" w:rsidRDefault="00F37A1F" w:rsidP="00F37A1F">
      <w:pPr>
        <w:spacing w:line="240" w:lineRule="auto"/>
        <w:jc w:val="both"/>
        <w:rPr>
          <w:rFonts w:ascii="Times New Roman" w:hAnsi="Times New Roman" w:cs="Times New Roman"/>
          <w:sz w:val="24"/>
          <w:szCs w:val="24"/>
          <w:lang w:val="en-CA"/>
        </w:rPr>
      </w:pPr>
      <w:r w:rsidRPr="00F37A1F">
        <w:rPr>
          <w:rFonts w:ascii="Times New Roman" w:hAnsi="Times New Roman" w:cs="Times New Roman"/>
          <w:sz w:val="24"/>
          <w:szCs w:val="24"/>
          <w:lang w:val="en-CA"/>
        </w:rPr>
        <w:t xml:space="preserve">A strong economy and a civil society are built on an educated and productive population. We believe that one of the major roles of government is to improve the educational success and the well-being of every child and youth in Saskatchewan. With this budget we are increasing our support for partnerships between school boards and Aboriginal </w:t>
      </w:r>
      <w:r w:rsidRPr="00F37A1F">
        <w:rPr>
          <w:rFonts w:ascii="Times New Roman" w:hAnsi="Times New Roman" w:cs="Times New Roman"/>
          <w:sz w:val="24"/>
          <w:szCs w:val="24"/>
          <w:lang w:val="en-CA"/>
        </w:rPr>
        <w:lastRenderedPageBreak/>
        <w:t xml:space="preserve">organizations, like the innovative partnerships in Meadow Lake, North Battleford, and Regina. </w:t>
      </w:r>
    </w:p>
    <w:p w:rsidR="00F37A1F" w:rsidRDefault="00F37A1F" w:rsidP="00F37A1F">
      <w:pPr>
        <w:spacing w:line="240" w:lineRule="auto"/>
        <w:jc w:val="both"/>
        <w:rPr>
          <w:rFonts w:ascii="Times New Roman" w:hAnsi="Times New Roman" w:cs="Times New Roman"/>
          <w:sz w:val="24"/>
          <w:szCs w:val="24"/>
          <w:lang w:val="en-CA"/>
        </w:rPr>
      </w:pPr>
      <w:r w:rsidRPr="00F37A1F">
        <w:rPr>
          <w:rFonts w:ascii="Times New Roman" w:hAnsi="Times New Roman" w:cs="Times New Roman"/>
          <w:sz w:val="24"/>
          <w:szCs w:val="24"/>
          <w:lang w:val="en-CA"/>
        </w:rPr>
        <w:t xml:space="preserve">Saskatchewan people are innovators and they are comfortable using new technologies such as digital communication technologies. Our schools, our public libraries, and our post-secondary institutions have been leaders in providing digital resources, on-line access to information, and on-line courses. </w:t>
      </w:r>
    </w:p>
    <w:p w:rsidR="00F37A1F" w:rsidRDefault="00F37A1F" w:rsidP="00F37A1F">
      <w:pPr>
        <w:spacing w:line="240" w:lineRule="auto"/>
        <w:jc w:val="both"/>
        <w:rPr>
          <w:rFonts w:ascii="Times New Roman" w:hAnsi="Times New Roman" w:cs="Times New Roman"/>
          <w:sz w:val="24"/>
          <w:szCs w:val="24"/>
          <w:lang w:val="en-CA"/>
        </w:rPr>
      </w:pPr>
      <w:r w:rsidRPr="00F37A1F">
        <w:rPr>
          <w:rFonts w:ascii="Times New Roman" w:hAnsi="Times New Roman" w:cs="Times New Roman"/>
          <w:sz w:val="24"/>
          <w:szCs w:val="24"/>
          <w:lang w:val="en-CA"/>
        </w:rPr>
        <w:t xml:space="preserve">The budget supports the continued innovative use of technology to expand the quality of learning, the quality of learning resources and access to them. Investing in digital technologies and e-learning across the sector is an investment in our future. The future prosperity and well-being of Saskatchewan and of Saskatchewan people depends on our having a highly trained and highly skilled workforce. </w:t>
      </w:r>
    </w:p>
    <w:p w:rsidR="00F37A1F" w:rsidRDefault="00F37A1F" w:rsidP="00F37A1F">
      <w:pPr>
        <w:spacing w:line="240" w:lineRule="auto"/>
        <w:jc w:val="both"/>
        <w:rPr>
          <w:rFonts w:ascii="Times New Roman" w:hAnsi="Times New Roman" w:cs="Times New Roman"/>
          <w:sz w:val="24"/>
          <w:szCs w:val="24"/>
          <w:lang w:val="en-CA"/>
        </w:rPr>
      </w:pPr>
      <w:r w:rsidRPr="00F37A1F">
        <w:rPr>
          <w:rFonts w:ascii="Times New Roman" w:hAnsi="Times New Roman" w:cs="Times New Roman"/>
          <w:sz w:val="24"/>
          <w:szCs w:val="24"/>
          <w:lang w:val="en-CA"/>
        </w:rPr>
        <w:t xml:space="preserve">We are building on strengths such as our regional college system. Our regional colleges provide high quality university, technical, and other training opportunities in communities all across rural and northern Saskatchewan. SIAST continues to build on its solid track record in technical training. </w:t>
      </w:r>
    </w:p>
    <w:p w:rsidR="00F37A1F" w:rsidRDefault="00F37A1F" w:rsidP="00F37A1F">
      <w:pPr>
        <w:spacing w:line="240" w:lineRule="auto"/>
        <w:jc w:val="both"/>
        <w:rPr>
          <w:rFonts w:ascii="Times New Roman" w:hAnsi="Times New Roman" w:cs="Times New Roman"/>
          <w:sz w:val="24"/>
          <w:szCs w:val="24"/>
          <w:lang w:val="en-CA"/>
        </w:rPr>
      </w:pPr>
      <w:r w:rsidRPr="00F37A1F">
        <w:rPr>
          <w:rFonts w:ascii="Times New Roman" w:hAnsi="Times New Roman" w:cs="Times New Roman"/>
          <w:sz w:val="24"/>
          <w:szCs w:val="24"/>
          <w:lang w:val="en-CA"/>
        </w:rPr>
        <w:t xml:space="preserve">Saskatchewan’s innovative, industry-led apprenticeship system has more than 5,300 apprentices registered. This budget sustains our investment in skills training programs that are employment focused and responsive to the evolving needs of employers and workers. </w:t>
      </w:r>
    </w:p>
    <w:p w:rsidR="00F37A1F" w:rsidRDefault="00F37A1F" w:rsidP="00F37A1F">
      <w:pPr>
        <w:spacing w:line="240" w:lineRule="auto"/>
        <w:jc w:val="both"/>
        <w:rPr>
          <w:rFonts w:ascii="Times New Roman" w:hAnsi="Times New Roman" w:cs="Times New Roman"/>
          <w:sz w:val="24"/>
          <w:szCs w:val="24"/>
          <w:lang w:val="en-CA"/>
        </w:rPr>
      </w:pPr>
      <w:r w:rsidRPr="00F37A1F">
        <w:rPr>
          <w:rFonts w:ascii="Times New Roman" w:hAnsi="Times New Roman" w:cs="Times New Roman"/>
          <w:sz w:val="24"/>
          <w:szCs w:val="24"/>
          <w:lang w:val="en-CA"/>
        </w:rPr>
        <w:t xml:space="preserve">Saskatchewan has the highest proportion of young people in Western Canada enrolled full time in university. Our two universities continue to build on their successes as centres of excellence in research and innovation. The operating grant pool for the universities, federated colleges, and affiliated colleges is being increased by 3 per cent. Over and above that we are providing additional targeted funding for increased student intakes in medicine and the northern nursing education program. This will help us to ensure that we have the health professionals we need in communities around the province. </w:t>
      </w:r>
    </w:p>
    <w:p w:rsidR="00F37A1F" w:rsidRDefault="00F37A1F" w:rsidP="00F37A1F">
      <w:pPr>
        <w:spacing w:line="240" w:lineRule="auto"/>
        <w:jc w:val="both"/>
        <w:rPr>
          <w:rFonts w:ascii="Times New Roman" w:hAnsi="Times New Roman" w:cs="Times New Roman"/>
          <w:sz w:val="24"/>
          <w:szCs w:val="24"/>
          <w:lang w:val="en-CA"/>
        </w:rPr>
      </w:pPr>
      <w:r w:rsidRPr="00F37A1F">
        <w:rPr>
          <w:rFonts w:ascii="Times New Roman" w:hAnsi="Times New Roman" w:cs="Times New Roman"/>
          <w:sz w:val="24"/>
          <w:szCs w:val="24"/>
          <w:lang w:val="en-CA"/>
        </w:rPr>
        <w:t xml:space="preserve">We are working with the University of Saskatchewan to continue feasibility studies for the construction of an academic health sciences complex, and we are working with the University of Regina to continue feasibility studies regarding a new laboratory building. </w:t>
      </w:r>
    </w:p>
    <w:p w:rsidR="00F37A1F" w:rsidRDefault="00F37A1F" w:rsidP="00F37A1F">
      <w:pPr>
        <w:spacing w:line="240" w:lineRule="auto"/>
        <w:jc w:val="both"/>
        <w:rPr>
          <w:rFonts w:ascii="Times New Roman" w:hAnsi="Times New Roman" w:cs="Times New Roman"/>
          <w:sz w:val="24"/>
          <w:szCs w:val="24"/>
          <w:lang w:val="en-CA"/>
        </w:rPr>
      </w:pPr>
      <w:r w:rsidRPr="00F37A1F">
        <w:rPr>
          <w:rFonts w:ascii="Times New Roman" w:hAnsi="Times New Roman" w:cs="Times New Roman"/>
          <w:sz w:val="24"/>
          <w:szCs w:val="24"/>
          <w:lang w:val="en-CA"/>
        </w:rPr>
        <w:t xml:space="preserve">The budget also increases our financial support to students to enhance accessibility to high quality education and training programs. Saskatchewan was the first province to sign an agreement with the federal government to enhance benefits to students by simplifying the administrative process for student loans. This year the Canada-Saskatchewan Integrated Student Loans Program will provide more than $134 million to assist about 17,000 students. </w:t>
      </w:r>
    </w:p>
    <w:p w:rsidR="00F37A1F" w:rsidRDefault="00F37A1F" w:rsidP="00F37A1F">
      <w:pPr>
        <w:spacing w:line="240" w:lineRule="auto"/>
        <w:jc w:val="both"/>
        <w:rPr>
          <w:rFonts w:ascii="Times New Roman" w:hAnsi="Times New Roman" w:cs="Times New Roman"/>
          <w:sz w:val="24"/>
          <w:szCs w:val="24"/>
          <w:lang w:val="en-CA"/>
        </w:rPr>
      </w:pPr>
      <w:r w:rsidRPr="00F37A1F">
        <w:rPr>
          <w:rFonts w:ascii="Times New Roman" w:hAnsi="Times New Roman" w:cs="Times New Roman"/>
          <w:sz w:val="24"/>
          <w:szCs w:val="24"/>
          <w:lang w:val="en-CA"/>
        </w:rPr>
        <w:t xml:space="preserve">Learning is a Saskatchewan success story. Our focus on children and young people provides a strong foundation for learning, and our strong library system supports lifelong learning. Our post-secondary system helps people prepare for personal growth as well as for real jobs in the new economy. </w:t>
      </w:r>
    </w:p>
    <w:p w:rsidR="00F37A1F" w:rsidRDefault="00F37A1F" w:rsidP="00F37A1F">
      <w:pPr>
        <w:spacing w:line="240" w:lineRule="auto"/>
        <w:jc w:val="both"/>
        <w:rPr>
          <w:rFonts w:ascii="Times New Roman" w:hAnsi="Times New Roman" w:cs="Times New Roman"/>
          <w:sz w:val="24"/>
          <w:szCs w:val="24"/>
          <w:lang w:val="en-CA"/>
        </w:rPr>
      </w:pPr>
      <w:r w:rsidRPr="00F37A1F">
        <w:rPr>
          <w:rFonts w:ascii="Times New Roman" w:hAnsi="Times New Roman" w:cs="Times New Roman"/>
          <w:sz w:val="24"/>
          <w:szCs w:val="24"/>
          <w:lang w:val="en-CA"/>
        </w:rPr>
        <w:lastRenderedPageBreak/>
        <w:t xml:space="preserve">And we continue to build for the future. One of the most visible signs of that growth is the splendid new Saskatchewan Indian Federated College to be officially opened in June — a source of pride for First Nations people, a source of pride for all of us, and a model of partnership. </w:t>
      </w:r>
    </w:p>
    <w:p w:rsidR="00F37A1F" w:rsidRDefault="00F37A1F" w:rsidP="00F37A1F">
      <w:pPr>
        <w:spacing w:line="240" w:lineRule="auto"/>
        <w:jc w:val="both"/>
        <w:rPr>
          <w:rFonts w:ascii="Times New Roman" w:hAnsi="Times New Roman" w:cs="Times New Roman"/>
          <w:sz w:val="24"/>
          <w:szCs w:val="24"/>
          <w:lang w:val="en-CA"/>
        </w:rPr>
      </w:pPr>
      <w:r w:rsidRPr="00F37A1F">
        <w:rPr>
          <w:rFonts w:ascii="Times New Roman" w:hAnsi="Times New Roman" w:cs="Times New Roman"/>
          <w:sz w:val="24"/>
          <w:szCs w:val="24"/>
          <w:lang w:val="en-CA"/>
        </w:rPr>
        <w:t xml:space="preserve">Another is the Canadian Light Source, the synchrotron, which will begin operation in less than a year, the largest scientific project undertaken in Canada in 30 years — a magnet for scholars from around the world; a powerful tool for pure and applied research. </w:t>
      </w:r>
    </w:p>
    <w:p w:rsidR="00F37A1F" w:rsidRDefault="00F37A1F" w:rsidP="00F37A1F">
      <w:pPr>
        <w:spacing w:line="240" w:lineRule="auto"/>
        <w:jc w:val="both"/>
        <w:rPr>
          <w:rFonts w:ascii="Times New Roman" w:hAnsi="Times New Roman" w:cs="Times New Roman"/>
          <w:sz w:val="24"/>
          <w:szCs w:val="24"/>
          <w:lang w:val="en-CA"/>
        </w:rPr>
      </w:pPr>
      <w:r w:rsidRPr="00F37A1F">
        <w:rPr>
          <w:rFonts w:ascii="Times New Roman" w:hAnsi="Times New Roman" w:cs="Times New Roman"/>
          <w:sz w:val="24"/>
          <w:szCs w:val="24"/>
          <w:lang w:val="en-CA"/>
        </w:rPr>
        <w:t xml:space="preserve">The structures and projects that display our growth are supported by Saskatchewan’s real strength — its people. </w:t>
      </w:r>
    </w:p>
    <w:p w:rsidR="002B448A" w:rsidRPr="00F37A1F" w:rsidRDefault="00F37A1F" w:rsidP="00F37A1F">
      <w:pPr>
        <w:spacing w:line="240" w:lineRule="auto"/>
        <w:jc w:val="both"/>
        <w:rPr>
          <w:rFonts w:ascii="Times New Roman" w:hAnsi="Times New Roman" w:cs="Times New Roman"/>
          <w:sz w:val="24"/>
          <w:szCs w:val="24"/>
          <w:lang w:val="en-CA"/>
        </w:rPr>
      </w:pPr>
      <w:r w:rsidRPr="00F37A1F">
        <w:rPr>
          <w:rFonts w:ascii="Times New Roman" w:hAnsi="Times New Roman" w:cs="Times New Roman"/>
          <w:sz w:val="24"/>
          <w:szCs w:val="24"/>
          <w:lang w:val="en-CA"/>
        </w:rPr>
        <w:t>Our investments in learning support a strong future, supported by strong communities, supported by well-educated and highly trained individuals. Our future is wide open.</w:t>
      </w:r>
    </w:p>
    <w:sectPr w:rsidR="002B448A" w:rsidRPr="00F37A1F">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A1F"/>
    <w:rsid w:val="006802EB"/>
    <w:rsid w:val="009E23B1"/>
    <w:rsid w:val="00AE3BF7"/>
    <w:rsid w:val="00EE4AF9"/>
    <w:rsid w:val="00F37A1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D81873-7241-445F-9319-37DE59E10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1044</Words>
  <Characters>5747</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6778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Olivier Pelletier</dc:creator>
  <cp:lastModifiedBy>Camille Girard-Robitaille</cp:lastModifiedBy>
  <cp:revision>2</cp:revision>
  <dcterms:created xsi:type="dcterms:W3CDTF">2016-09-17T22:11:00Z</dcterms:created>
  <dcterms:modified xsi:type="dcterms:W3CDTF">2016-09-17T22:11:00Z</dcterms:modified>
</cp:coreProperties>
</file>