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4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1425"/>
        <w:gridCol w:w="1225"/>
        <w:gridCol w:w="979"/>
        <w:gridCol w:w="1393"/>
        <w:gridCol w:w="1270"/>
        <w:gridCol w:w="1473"/>
        <w:gridCol w:w="1509"/>
        <w:gridCol w:w="1330"/>
      </w:tblGrid>
      <w:tr w:rsidR="00AA39CB" w:rsidRPr="009D7F2E" w:rsidTr="00FF082C">
        <w:trPr>
          <w:trHeight w:val="636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39CB" w:rsidRPr="009D7F2E" w:rsidRDefault="00AA39CB" w:rsidP="00FF082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39CB" w:rsidRPr="009D7F2E" w:rsidRDefault="00AA39CB" w:rsidP="00FF082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Législature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39CB" w:rsidRPr="009D7F2E" w:rsidRDefault="00AA39CB" w:rsidP="00FF082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Session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39CB" w:rsidRPr="009D7F2E" w:rsidRDefault="00AA39CB" w:rsidP="00FF082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Type de discours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39CB" w:rsidRPr="009D7F2E" w:rsidRDefault="00AA39CB" w:rsidP="00FF082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Date du discours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39CB" w:rsidRPr="009D7F2E" w:rsidRDefault="00AA39CB" w:rsidP="00FF082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Locuteur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39CB" w:rsidRPr="009D7F2E" w:rsidRDefault="00AA39CB" w:rsidP="00FF082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Fonction du locuteur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39CB" w:rsidRPr="009D7F2E" w:rsidRDefault="00AA39CB" w:rsidP="00FF082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Parti politique</w:t>
            </w:r>
          </w:p>
        </w:tc>
      </w:tr>
      <w:tr w:rsidR="00AA39CB" w:rsidRPr="009D7F2E" w:rsidTr="00FF082C">
        <w:trPr>
          <w:trHeight w:val="852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39CB" w:rsidRPr="009D7F2E" w:rsidRDefault="00AA39CB" w:rsidP="00FF08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Nouveau-</w:t>
            </w:r>
          </w:p>
          <w:p w:rsidR="00AA39CB" w:rsidRPr="009D7F2E" w:rsidRDefault="00AA39CB" w:rsidP="00FF08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Brunswick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39CB" w:rsidRPr="009D7F2E" w:rsidRDefault="00AA39CB" w:rsidP="00FF08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56</w:t>
            </w:r>
            <w:r w:rsidRPr="009D7F2E">
              <w:rPr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39CB" w:rsidRPr="00AB571E" w:rsidRDefault="00AA39CB" w:rsidP="00FF08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2e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39CB" w:rsidRPr="009D7F2E" w:rsidRDefault="00AA39CB" w:rsidP="00FF08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Estimés des dépenses budgétaires en capital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39CB" w:rsidRPr="009D7F2E" w:rsidRDefault="00AA39CB" w:rsidP="00FF08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14-12-2007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39CB" w:rsidRPr="009D7F2E" w:rsidRDefault="00AA39CB" w:rsidP="00FF08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kern w:val="1"/>
                <w:sz w:val="20"/>
                <w:szCs w:val="20"/>
                <w:lang w:eastAsia="fr-FR"/>
              </w:rPr>
              <w:t>Kelly Lamrock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39CB" w:rsidRPr="009D7F2E" w:rsidRDefault="00AA39CB" w:rsidP="00FF08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Ministre de l’Éducation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39CB" w:rsidRPr="009D7F2E" w:rsidRDefault="00AA39CB" w:rsidP="00FF08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kern w:val="1"/>
                <w:sz w:val="20"/>
                <w:szCs w:val="20"/>
                <w:lang w:eastAsia="fr-FR"/>
              </w:rPr>
              <w:t>PL</w:t>
            </w:r>
          </w:p>
        </w:tc>
      </w:tr>
    </w:tbl>
    <w:p w:rsidR="004E271B" w:rsidRDefault="004E271B"/>
    <w:p w:rsidR="00AA39CB" w:rsidRDefault="00AA39CB" w:rsidP="00AA39CB">
      <w:pPr>
        <w:pStyle w:val="Textebrut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734815">
        <w:rPr>
          <w:rFonts w:ascii="Times New Roman" w:hAnsi="Times New Roman" w:cs="Times New Roman"/>
          <w:i/>
          <w:sz w:val="24"/>
          <w:szCs w:val="24"/>
          <w:lang w:val="fr-FR"/>
        </w:rPr>
        <w:t>*(Ce discours est b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ilingue)</w:t>
      </w:r>
    </w:p>
    <w:p w:rsidR="00AA39CB" w:rsidRPr="00AA39CB" w:rsidRDefault="00AA39CB" w:rsidP="00AA39CB">
      <w:pPr>
        <w:jc w:val="both"/>
      </w:pPr>
    </w:p>
    <w:p w:rsidR="00AA39CB" w:rsidRDefault="00AA39CB" w:rsidP="00AA39CB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  <w:r w:rsidRPr="00AA39CB">
        <w:rPr>
          <w:rFonts w:eastAsiaTheme="minorHAnsi"/>
          <w:b/>
          <w:bCs/>
          <w:lang w:val="en-CA" w:eastAsia="en-US"/>
        </w:rPr>
        <w:t>Department of Education</w:t>
      </w:r>
    </w:p>
    <w:p w:rsidR="00544F7F" w:rsidRPr="00AA39CB" w:rsidRDefault="00544F7F" w:rsidP="00AA39CB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</w:p>
    <w:p w:rsidR="00AA39CB" w:rsidRPr="00AA69F0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39CB">
        <w:rPr>
          <w:rFonts w:eastAsiaTheme="minorHAnsi"/>
          <w:b/>
          <w:bCs/>
          <w:lang w:val="en-CA" w:eastAsia="en-US"/>
        </w:rPr>
        <w:t xml:space="preserve">Hon. Mr. Lamrock, </w:t>
      </w:r>
      <w:r w:rsidRPr="00AA39CB">
        <w:rPr>
          <w:rFonts w:eastAsiaTheme="minorHAnsi"/>
          <w:lang w:val="en-CA" w:eastAsia="en-US"/>
        </w:rPr>
        <w:t>after the item under the Department of Education had been presented: It gives</w:t>
      </w:r>
      <w:r w:rsidR="00544F7F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me great pleasure to stand today for the second time as Minister of Education to present the capital</w:t>
      </w:r>
      <w:r w:rsidR="00544F7F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budget estimates for the Department of Education. I am joined by my officials today, and I would</w:t>
      </w:r>
      <w:r w:rsidR="00AA69F0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like to recognize them in the House. We have with us the deputy minister on the Anglophone side,</w:t>
      </w:r>
      <w:r w:rsidR="00AA69F0">
        <w:rPr>
          <w:rFonts w:eastAsiaTheme="minorHAnsi"/>
          <w:lang w:val="en-CA" w:eastAsia="en-US"/>
        </w:rPr>
        <w:t xml:space="preserve"> </w:t>
      </w:r>
      <w:r w:rsidRPr="00AA69F0">
        <w:rPr>
          <w:rFonts w:eastAsiaTheme="minorHAnsi"/>
          <w:lang w:val="en-CA" w:eastAsia="en-US"/>
        </w:rPr>
        <w:t>John Kershaw.</w:t>
      </w:r>
    </w:p>
    <w:p w:rsidR="00AA69F0" w:rsidRDefault="00AA69F0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A39CB" w:rsidRPr="00AA39CB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AA39CB">
        <w:rPr>
          <w:rFonts w:eastAsiaTheme="minorHAnsi"/>
          <w:lang w:val="fr-FR" w:eastAsia="en-US"/>
        </w:rPr>
        <w:t>Le sous-ministre du côté francophone est Roger Doucet.</w:t>
      </w:r>
    </w:p>
    <w:p w:rsidR="00AA69F0" w:rsidRDefault="00AA69F0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A39CB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39CB">
        <w:rPr>
          <w:rFonts w:eastAsiaTheme="minorHAnsi"/>
          <w:lang w:val="en-CA" w:eastAsia="en-US"/>
        </w:rPr>
        <w:t>We also have with us, from our financial administration office, Liz Abraham, and J.P. Boudreau,</w:t>
      </w:r>
      <w:r w:rsidR="00E764D0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from our planning department.</w:t>
      </w:r>
      <w:r w:rsidR="00E764D0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I am in T.J.’s seat. Mr. Chairman, in order that I can actually have one deputy on either side, I have</w:t>
      </w:r>
      <w:r w:rsidR="00E764D0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moved over one. May I have consent to speak from a seat other than my own? Thank you.</w:t>
      </w:r>
    </w:p>
    <w:p w:rsidR="00E764D0" w:rsidRPr="00AA39CB" w:rsidRDefault="00E764D0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A39CB" w:rsidRPr="00AA39CB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39CB">
        <w:rPr>
          <w:rFonts w:eastAsiaTheme="minorHAnsi"/>
          <w:lang w:val="en-CA" w:eastAsia="en-US"/>
        </w:rPr>
        <w:t xml:space="preserve">I want to present the 2008-09 capital budget estimates. In </w:t>
      </w:r>
      <w:r w:rsidRPr="00AA39CB">
        <w:rPr>
          <w:rFonts w:eastAsiaTheme="minorHAnsi"/>
          <w:i/>
          <w:iCs/>
          <w:lang w:val="en-CA" w:eastAsia="en-US"/>
        </w:rPr>
        <w:t xml:space="preserve">When kids come first, </w:t>
      </w:r>
      <w:r w:rsidRPr="00AA39CB">
        <w:rPr>
          <w:rFonts w:eastAsiaTheme="minorHAnsi"/>
          <w:lang w:val="en-CA" w:eastAsia="en-US"/>
        </w:rPr>
        <w:t>we made a</w:t>
      </w:r>
    </w:p>
    <w:p w:rsidR="00AA39CB" w:rsidRPr="00AA39CB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39CB">
        <w:rPr>
          <w:rFonts w:eastAsiaTheme="minorHAnsi"/>
          <w:lang w:val="en-CA" w:eastAsia="en-US"/>
        </w:rPr>
        <w:t>commitment to build the best education system in Canada, en route to a self-sufficient New</w:t>
      </w:r>
    </w:p>
    <w:p w:rsidR="00AA39CB" w:rsidRPr="00AA39CB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39CB">
        <w:rPr>
          <w:rFonts w:eastAsiaTheme="minorHAnsi"/>
          <w:lang w:val="en-CA" w:eastAsia="en-US"/>
        </w:rPr>
        <w:t>Brunswick. Obviously, our first priority always has been and always will be classroom education.</w:t>
      </w:r>
      <w:r w:rsidR="00E764D0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There is no doubt that it does no good to build buildings if we are not teaching kids to read, write,</w:t>
      </w:r>
      <w:r w:rsidR="00E764D0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do math, and learn science. We continue to know that we have to do better in areas of literacy and</w:t>
      </w:r>
      <w:r w:rsidR="00E764D0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numeracy. As always, our first priority is going to be to continue to have record investments in</w:t>
      </w:r>
      <w:r w:rsidR="00E764D0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classroom education, so that the school system does its first job of teaching kids to read, write, and</w:t>
      </w:r>
      <w:r w:rsidR="00E764D0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do math.</w:t>
      </w:r>
    </w:p>
    <w:p w:rsidR="00E764D0" w:rsidRDefault="00E764D0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A39CB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39CB">
        <w:rPr>
          <w:rFonts w:eastAsiaTheme="minorHAnsi"/>
          <w:lang w:val="en-CA" w:eastAsia="en-US"/>
        </w:rPr>
        <w:t>That being said, I want to note that we also know we have a challenge in many communities with</w:t>
      </w:r>
      <w:r w:rsidR="00E764D0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the quality of our schools, and we have to continue to invest in schools that are safe and healthy</w:t>
      </w:r>
      <w:r w:rsidR="00E764D0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places for teachers to teach. That is why I want to give a little historical context. I have noticed that</w:t>
      </w:r>
      <w:r w:rsidR="00E764D0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a great deal has been said in the newspapers about the size of this year’s capital budget, so I want</w:t>
      </w:r>
      <w:r w:rsidR="00E764D0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to offer a brief history lesson to put this year’s capital budget into context. In the first year of the</w:t>
      </w:r>
      <w:r w:rsidR="00E764D0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previous government, it had a capital budget of $34 million. In 2001-02, it followed up with a capital</w:t>
      </w:r>
      <w:r w:rsidR="00E764D0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budget of $34 million. In 2002-03, it had a capital budget of $34 million, and in its fourth year in</w:t>
      </w:r>
      <w:r w:rsidR="00E764D0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office, it had a budget of—this one is bigger—$35 million. In fact, other than a deathbed repentance</w:t>
      </w:r>
      <w:r w:rsidR="00E764D0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prior to the previous election, it is worth noting that, most years, the capital budget was below $40</w:t>
      </w:r>
      <w:r w:rsidR="00E764D0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million under the previous government. Even with the preelection spending spree, the average</w:t>
      </w:r>
      <w:r w:rsidR="00E764D0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budget under the previous government, on the capital side, was $41.3 million.</w:t>
      </w:r>
      <w:r w:rsidR="00E764D0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We strive for excellence in the classroom, but we still have to be above average on the capital side.</w:t>
      </w:r>
      <w:r w:rsidR="00E764D0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That is why I am pleased to announce that this year’s capital budget is higher than average, at $41.6</w:t>
      </w:r>
      <w:r w:rsidR="00E764D0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million. Furthermore, we have a number of innovative funding arrangements that will allow us to</w:t>
      </w:r>
      <w:r w:rsidR="00E764D0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get even more schools.</w:t>
      </w:r>
    </w:p>
    <w:p w:rsidR="00E764D0" w:rsidRPr="00AA39CB" w:rsidRDefault="00E764D0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A39CB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39CB">
        <w:rPr>
          <w:rFonts w:eastAsiaTheme="minorHAnsi"/>
          <w:lang w:val="en-CA" w:eastAsia="en-US"/>
        </w:rPr>
        <w:lastRenderedPageBreak/>
        <w:t>(Interjections.)</w:t>
      </w:r>
    </w:p>
    <w:p w:rsidR="00E764D0" w:rsidRPr="00AA39CB" w:rsidRDefault="00E764D0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A39CB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39CB">
        <w:rPr>
          <w:rFonts w:eastAsiaTheme="minorHAnsi"/>
          <w:b/>
          <w:bCs/>
          <w:lang w:val="en-CA" w:eastAsia="en-US"/>
        </w:rPr>
        <w:t>Mr. Chairman</w:t>
      </w:r>
      <w:r w:rsidRPr="00AA39CB">
        <w:rPr>
          <w:rFonts w:eastAsiaTheme="minorHAnsi"/>
          <w:lang w:val="en-CA" w:eastAsia="en-US"/>
        </w:rPr>
        <w:t>: Members, the Minister of Education has the floor.</w:t>
      </w:r>
    </w:p>
    <w:p w:rsidR="00E764D0" w:rsidRPr="00AA39CB" w:rsidRDefault="00E764D0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A39CB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39CB">
        <w:rPr>
          <w:rFonts w:eastAsiaTheme="minorHAnsi"/>
          <w:b/>
          <w:bCs/>
          <w:lang w:val="en-CA" w:eastAsia="en-US"/>
        </w:rPr>
        <w:t>Hon. Mr. Lamrock</w:t>
      </w:r>
      <w:r w:rsidRPr="00AA39CB">
        <w:rPr>
          <w:rFonts w:eastAsiaTheme="minorHAnsi"/>
          <w:lang w:val="en-CA" w:eastAsia="en-US"/>
        </w:rPr>
        <w:t>: I know that it is hard to wait, just like at Christmas, but I think some projects</w:t>
      </w:r>
      <w:r w:rsidR="00E764D0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here should bring some smiles to faces on both sides of the aisle. This $41.6-million investment on</w:t>
      </w:r>
      <w:r w:rsidR="00E764D0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the capital side is a higher-than-average amount. It will also allow us to undertake some important,</w:t>
      </w:r>
      <w:r w:rsidR="00E764D0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important projects. An amount of $24.7 million will be invested in 10 major projects. This year’s</w:t>
      </w:r>
      <w:r w:rsidR="00E764D0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capital improvement budget is a total of $15.9 million, and we will fund 121 projects. I will not list</w:t>
      </w:r>
      <w:r w:rsidR="00E764D0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them here, and I am sure I will have agreement that we will provide a list of those projects.</w:t>
      </w:r>
    </w:p>
    <w:p w:rsidR="00E764D0" w:rsidRPr="00AA39CB" w:rsidRDefault="00E764D0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A39CB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39CB">
        <w:rPr>
          <w:rFonts w:eastAsiaTheme="minorHAnsi"/>
          <w:lang w:val="en-CA" w:eastAsia="en-US"/>
        </w:rPr>
        <w:t>(Interjections.)</w:t>
      </w:r>
    </w:p>
    <w:p w:rsidR="00E764D0" w:rsidRPr="00AA39CB" w:rsidRDefault="00E764D0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A39CB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39CB">
        <w:rPr>
          <w:rFonts w:eastAsiaTheme="minorHAnsi"/>
          <w:b/>
          <w:bCs/>
          <w:lang w:val="en-CA" w:eastAsia="en-US"/>
        </w:rPr>
        <w:t>Hon. Mr. Lamrock</w:t>
      </w:r>
      <w:r w:rsidRPr="00AA39CB">
        <w:rPr>
          <w:rFonts w:eastAsiaTheme="minorHAnsi"/>
          <w:lang w:val="en-CA" w:eastAsia="en-US"/>
        </w:rPr>
        <w:t>: Yes, my friend from Edmundston can have a guarantee that I will not list them</w:t>
      </w:r>
      <w:r w:rsidR="00E764D0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all here, but I will say that we will have some opportunities to do some things that needed doing. I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am happy to tell the Minister of Finance that Polyvalente Louis-J.-Robichaud in Shediac—Cap-Pelé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is finally getting that auditorium, and I am happy to tell the folks in Marysville that, after a long time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of waiting for that order, they are finally getting the new windows so that the school will not be so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cold in Marysville.</w:t>
      </w:r>
    </w:p>
    <w:p w:rsidR="00931998" w:rsidRPr="00AA39CB" w:rsidRDefault="00931998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A39CB" w:rsidRPr="00931998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39CB">
        <w:rPr>
          <w:rFonts w:eastAsiaTheme="minorHAnsi"/>
          <w:lang w:val="en-CA" w:eastAsia="en-US"/>
        </w:rPr>
        <w:t>What I want is the chance to talk about some of the major projects that are contained in this year’s</w:t>
      </w:r>
      <w:r w:rsidR="00931998">
        <w:rPr>
          <w:rFonts w:eastAsiaTheme="minorHAnsi"/>
          <w:lang w:val="en-CA" w:eastAsia="en-US"/>
        </w:rPr>
        <w:t xml:space="preserve"> </w:t>
      </w:r>
      <w:r w:rsidRPr="00931998">
        <w:rPr>
          <w:rFonts w:eastAsiaTheme="minorHAnsi"/>
          <w:lang w:val="en-CA" w:eastAsia="en-US"/>
        </w:rPr>
        <w:t>capital budget.</w:t>
      </w:r>
    </w:p>
    <w:p w:rsidR="00931998" w:rsidRPr="00931998" w:rsidRDefault="00931998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A39CB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AA39CB">
        <w:rPr>
          <w:rFonts w:eastAsiaTheme="minorHAnsi"/>
          <w:lang w:val="fr-FR" w:eastAsia="en-US"/>
        </w:rPr>
        <w:t>Comme vous le savez, nous avons pris l’engagement d’améliorer notre système d’apprentissage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dans les arts industriels. Dans le district 1, cette année, on va dépenser 2,4 millions de dollars pour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ajouter l’atelier pour l’art industriel à l’intérieur de l’école Sainte-Anne et pour terminer les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rénovations à cette école importante de Fredericton. Avec l’ouverture récente de l’école des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Bâtisseurs, il y a maintenant 634 élèves à l’école Sainte-Anne.</w:t>
      </w:r>
    </w:p>
    <w:p w:rsidR="00931998" w:rsidRPr="00AA39CB" w:rsidRDefault="00931998" w:rsidP="00AA39C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A39CB" w:rsidRPr="00931998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AA39CB">
        <w:rPr>
          <w:rFonts w:eastAsiaTheme="minorHAnsi"/>
          <w:lang w:val="fr-FR" w:eastAsia="en-US"/>
        </w:rPr>
        <w:t>J’aimerais également annoncer que ce projet d’investir dans les arts industriels est un partenariat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avec le gouvernement fédéral. J’aimerais remercier le gouvernement fédéral pour ce partenariat dans</w:t>
      </w:r>
      <w:r w:rsidR="00931998">
        <w:rPr>
          <w:rFonts w:eastAsiaTheme="minorHAnsi"/>
          <w:lang w:val="fr-FR" w:eastAsia="en-US"/>
        </w:rPr>
        <w:t xml:space="preserve"> </w:t>
      </w:r>
      <w:r w:rsidRPr="00931998">
        <w:rPr>
          <w:rFonts w:eastAsiaTheme="minorHAnsi"/>
          <w:lang w:val="fr-FR" w:eastAsia="en-US"/>
        </w:rPr>
        <w:t>ce projet important.</w:t>
      </w:r>
    </w:p>
    <w:p w:rsidR="00931998" w:rsidRPr="00931998" w:rsidRDefault="00931998" w:rsidP="00AA39C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A39CB" w:rsidRPr="00AA39CB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39CB">
        <w:rPr>
          <w:rFonts w:eastAsiaTheme="minorHAnsi"/>
          <w:lang w:val="en-CA" w:eastAsia="en-US"/>
        </w:rPr>
        <w:t>I want to talk a little bit about School District 2, in the Moncton area. As you know, there has been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recent talk . . . I heard my friends from Dieppe and Kent South mention that Clément-Cormier had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been in the Premier’s riding for a full year. We will have news about Clément-Cormier, which they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will know about before this is over. However, a school in a former Premier’s riding had been on the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priority list since 2001, in the riding of Moncton East. When the current member for Moncton East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was first elected, in the very first conversation that we had, he said: I have to get you down to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Moncton High School.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I had a tour, and I agree with him. While it is an important part of Moncton’s heritage and we have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to preserve that building, that school is in unacceptable condition. There continue to be rooms that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are falling apart. There are some areas that are inappropriate for education. We know that we need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to start now. That is why we are not going to wait six years to deal with Moncton High School. I am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pleased to announce that we are starting this year with $500 000 to begin planning a major multiyear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renovation of Moncton High School. We are looking forward, this year, to addressing code issues,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such as sprinklers and exit staircases, with possible additions to the library and a broad-based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 xml:space="preserve">laboratory. However, make no mistake: This is a multiyear </w:t>
      </w:r>
      <w:r w:rsidRPr="00AA39CB">
        <w:rPr>
          <w:rFonts w:eastAsiaTheme="minorHAnsi"/>
          <w:lang w:val="en-CA" w:eastAsia="en-US"/>
        </w:rPr>
        <w:lastRenderedPageBreak/>
        <w:t>commitment, so that we can make sure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that Moncton High School continues to be a jewel in the heart of Moncton and a high school where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kids can learn.</w:t>
      </w:r>
    </w:p>
    <w:p w:rsidR="00931998" w:rsidRDefault="00931998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A39CB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39CB">
        <w:rPr>
          <w:rFonts w:eastAsiaTheme="minorHAnsi"/>
          <w:lang w:val="en-CA" w:eastAsia="en-US"/>
        </w:rPr>
        <w:t>Also, I know that my friend, the Minister of Health, and my colleague from Moncton Crescent have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both spoken eloquently and correctly about the need for a new high school in Moncton North to deal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with overflow. It is a good problem to have. In fact, Evergreen Park School has more students than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it was built for. Indeed, we would like more of our communities to have that problem—they are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growing too big with too many young families. That was why, last year, I said that it was hard in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the current fiscal climate. I needed folks to wait one more year. I am pleased to announce that, this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year, that commitment will be kept. The government is going to undertake a public-private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partnership, a P3 initiative, for the construction of a new school on the North Side of the city of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Moncton.</w:t>
      </w:r>
    </w:p>
    <w:p w:rsidR="00931998" w:rsidRPr="00AA39CB" w:rsidRDefault="00931998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A39CB" w:rsidRPr="00AA39CB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39CB">
        <w:rPr>
          <w:rFonts w:eastAsiaTheme="minorHAnsi"/>
          <w:lang w:val="en-CA" w:eastAsia="en-US"/>
        </w:rPr>
        <w:t>This year, it is also worth noting that we will be launching more schools than the size of the capital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budget may indicate. Last year, I said: Indeed, our infrastructure needs had grown due to neglect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over many years of governments. It had grown so intense that it was going to take creative funding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arrangements to make sure that we could somehow rebuild our crumbling infrastructure in our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schools. If we waited for government to tax and spend its way to fix up every school that needed it,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frankly, 20 years of government neglect had us in too deep. That was why we had to pursue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innovative funding arrangements. This year, we will commence the process with the Departmen</w:t>
      </w:r>
      <w:r w:rsidR="00931998">
        <w:rPr>
          <w:rFonts w:eastAsiaTheme="minorHAnsi"/>
          <w:lang w:val="en-CA" w:eastAsia="en-US"/>
        </w:rPr>
        <w:t xml:space="preserve">t </w:t>
      </w:r>
      <w:r w:rsidRPr="00AA39CB">
        <w:rPr>
          <w:rFonts w:eastAsiaTheme="minorHAnsi"/>
          <w:lang w:val="en-CA" w:eastAsia="en-US"/>
        </w:rPr>
        <w:t>of Supply and Services to do a public-private partnership. These already exist in the school system.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They exist right now at Leo Hayes High School and at Evergreen Park School, and they have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worked well where they have happened. People are happy and satisfied with the service that they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have.</w:t>
      </w:r>
    </w:p>
    <w:p w:rsidR="00931998" w:rsidRDefault="00931998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A39CB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39CB">
        <w:rPr>
          <w:rFonts w:eastAsiaTheme="minorHAnsi"/>
          <w:lang w:val="en-CA" w:eastAsia="en-US"/>
        </w:rPr>
        <w:t>There are good reasons to do a P3. It allows us access to funds more quickly, and, in years like this,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it allows us to build even more schools and start more projects than available funds would otherwise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dictate. Also, they transfer the risk away from the taxpayer to private companies. Under a P3, a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private company has to commit . . . It will build on our educational specs and on our educational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guidelines, around what we deem to be in the public interest. Make no mistake about that. They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commit to the cost. They commit to the timeline, and, if there are overruns, the company, and not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the taxpayers of New Brunswick, will be on the hook.</w:t>
      </w:r>
    </w:p>
    <w:p w:rsidR="00931998" w:rsidRPr="00AA39CB" w:rsidRDefault="00931998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A39CB" w:rsidRPr="00AA39CB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39CB">
        <w:rPr>
          <w:rFonts w:eastAsiaTheme="minorHAnsi"/>
          <w:lang w:val="en-CA" w:eastAsia="en-US"/>
        </w:rPr>
        <w:t>Further, we believe that the increased use of public-private partnerships will allow us to make sure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that maintenance has been done, just as was announced by my colleague the Minister of</w:t>
      </w:r>
    </w:p>
    <w:p w:rsidR="00AA39CB" w:rsidRPr="00AA39CB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39CB">
        <w:rPr>
          <w:rFonts w:eastAsiaTheme="minorHAnsi"/>
          <w:lang w:val="en-CA" w:eastAsia="en-US"/>
        </w:rPr>
        <w:t>Transportation, with the asset management program. P3s tend to have a better record of taking the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politics out of maintenance and making sure that schools are fixed when they need it, to keep them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healthy and safe for the long term, rather than waiting too long.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I look forward to making sure that we use these innovative arrangements to fix a problem that has</w:t>
      </w:r>
    </w:p>
    <w:p w:rsidR="00931998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39CB">
        <w:rPr>
          <w:rFonts w:eastAsiaTheme="minorHAnsi"/>
          <w:lang w:val="en-CA" w:eastAsia="en-US"/>
        </w:rPr>
        <w:t>been here too long, and we start by giving the folks in Moncton North the school they deserve.</w:t>
      </w:r>
      <w:r w:rsidR="00931998">
        <w:rPr>
          <w:rFonts w:eastAsiaTheme="minorHAnsi"/>
          <w:lang w:val="en-CA" w:eastAsia="en-US"/>
        </w:rPr>
        <w:t xml:space="preserve"> </w:t>
      </w:r>
    </w:p>
    <w:p w:rsidR="00931998" w:rsidRDefault="00931998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931998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AA39CB">
        <w:rPr>
          <w:rFonts w:eastAsiaTheme="minorHAnsi"/>
          <w:lang w:val="fr-FR" w:eastAsia="en-US"/>
        </w:rPr>
        <w:t>Dans le district scolaire 3, nous avons aussi un grand défi. Je me souviens, quand nous sommes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arrivés au Cabinet, mon collègue de Grand-Sault m’a dit : Il faut aller rénover l’école à Drummond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en premier. Elle est près d’une route majeure au Nouveau-Brunswick. Elle est trop petite, et le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gymnase est trop vieux et trop petit pour que les enfants puissent suivre un programme de bien-être.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Ils doivent aller au sous-sol d’une église à l’heure du dîner. Il y a eu plusieurs demandes, mais,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malheureusement, l’ancien gouvernement a attendu sept ans. Je savais bien qu’ils avaient attendu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 xml:space="preserve">10 ans sous un gouvernement et 7 ans sous un </w:t>
      </w:r>
      <w:r w:rsidRPr="00AA39CB">
        <w:rPr>
          <w:rFonts w:eastAsiaTheme="minorHAnsi"/>
          <w:lang w:val="fr-FR" w:eastAsia="en-US"/>
        </w:rPr>
        <w:lastRenderedPageBreak/>
        <w:t>autre. L’année dernière, je leur ai dit avec regret :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Donnez-nous un an, et nous trouverons une solution.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J’aimerais dire à ma collègue que nous avons encore tenu notre parole et que nous allons dépenser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 xml:space="preserve">1,3 million de dollars dans la planification et le design du projet à Grand-Sault. </w:t>
      </w:r>
    </w:p>
    <w:p w:rsidR="00931998" w:rsidRDefault="00931998" w:rsidP="00AA39C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931998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AA39CB">
        <w:rPr>
          <w:rFonts w:eastAsiaTheme="minorHAnsi"/>
          <w:lang w:val="fr-FR" w:eastAsia="en-US"/>
        </w:rPr>
        <w:t>Finalement, on va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commencer à bâtir une nouvelle école à Drummond et beaucoup de nouvelles écoles dans la région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de Grand-Sault. Au total, ces projets toucheront 1 500 élèves de la maternelle à la 12e année et six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écoles dans la région de Grand-Sault, ce qui inclut l’école Académie Notre-Dame qui a fermé ses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portes en septembre 2006.</w:t>
      </w:r>
      <w:r w:rsidR="00931998">
        <w:rPr>
          <w:rFonts w:eastAsiaTheme="minorHAnsi"/>
          <w:lang w:val="fr-FR" w:eastAsia="en-US"/>
        </w:rPr>
        <w:t xml:space="preserve"> </w:t>
      </w:r>
    </w:p>
    <w:p w:rsidR="00931998" w:rsidRDefault="00931998" w:rsidP="00AA39C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A39CB" w:rsidRPr="00AA39CB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AA39CB">
        <w:rPr>
          <w:rFonts w:eastAsiaTheme="minorHAnsi"/>
          <w:lang w:val="fr-FR" w:eastAsia="en-US"/>
        </w:rPr>
        <w:t>Dans le district scolaire 5, il y a deux projets importants. Premièrement, on sait bien qu’il y a du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travail à faire dans une autre école qui a attendu trop longtemps. Je suis content d’annoncer que l’on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va dépenser 300 000 $ cette année dans la planification architecturale d’un projet à la polyvalente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Roland-Pépin. Cette école regroupe 560 élèves de la 7e à la 9e année.</w:t>
      </w:r>
    </w:p>
    <w:p w:rsidR="00931998" w:rsidRDefault="00931998" w:rsidP="00AA39C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A39CB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AA39CB">
        <w:rPr>
          <w:rFonts w:eastAsiaTheme="minorHAnsi"/>
          <w:lang w:val="fr-FR" w:eastAsia="en-US"/>
        </w:rPr>
        <w:t>J’aimerais parler d’un autre projet qui touchera la circonscription de mon collègue des Ressources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naturelles. Comme je l’ai dit l’année dernière, une des raisons que l’on a demandé la planification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à long terme de cinq ans dans les districts, c’est parce que les gouvernements ont négligé nos écoles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et nos infrastructures pendant 20 ans. On va trouver des solutions créatives, puisqu’il y a des écoles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qui sont à demi-vides et qui sont trop âgées. Il faut se rassembler pour avoir une bonne école, une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école communautaire, une école bâtie avec de nouvelles normes, une école prête pour la nouvelle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technologie et l’apprentissage.</w:t>
      </w:r>
    </w:p>
    <w:p w:rsidR="00931998" w:rsidRPr="00AA39CB" w:rsidRDefault="00931998" w:rsidP="00AA39C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A39CB" w:rsidRPr="00AA39CB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AA39CB">
        <w:rPr>
          <w:rFonts w:eastAsiaTheme="minorHAnsi"/>
          <w:lang w:val="fr-FR" w:eastAsia="en-US"/>
        </w:rPr>
        <w:t>Mon collègue a travaillé avec les maires des quatre collectivités de sa circonscription. Je veux</w:t>
      </w:r>
    </w:p>
    <w:p w:rsidR="00931998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AA39CB">
        <w:rPr>
          <w:rFonts w:eastAsiaTheme="minorHAnsi"/>
          <w:lang w:val="fr-FR" w:eastAsia="en-US"/>
        </w:rPr>
        <w:t>mentionner que les maires d’Eel River et de Balmoral sont ici aujourd’hui. Je suis très content que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les municipalités de la région de Dalhousie se soient rassemblées pour dire qu’elles veulent une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nouvelle école et qu’elles en auront une qui sera presque la meilleure dans la province.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Cette année, on a dit qu’on allait travailler avec vous, et on va accorder 200 000 $ pour la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planification d’une nouvelle école communautaire. Cette nouvelle école, au sommet de nos écoles,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sera dans la région de Dalhousie. Oui, nous travaillons tous ensemble pour planifier la meilleure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école possible.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J’aimerais remercier mon collègue, le ministre des Ressources naturelles, et les maires des</w:t>
      </w:r>
      <w:r w:rsidR="00931998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collectivités pour leur leadership dans ce projet important.</w:t>
      </w:r>
      <w:r w:rsidR="00931998">
        <w:rPr>
          <w:rFonts w:eastAsiaTheme="minorHAnsi"/>
          <w:lang w:val="fr-FR" w:eastAsia="en-US"/>
        </w:rPr>
        <w:t xml:space="preserve"> </w:t>
      </w:r>
    </w:p>
    <w:p w:rsidR="00931998" w:rsidRDefault="00931998" w:rsidP="00AA39C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A39CB" w:rsidRPr="00AA39CB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39CB">
        <w:rPr>
          <w:rFonts w:eastAsiaTheme="minorHAnsi"/>
          <w:lang w:val="en-CA" w:eastAsia="en-US"/>
        </w:rPr>
        <w:t>In District 8, this year, there was a school that was very important. I know that the Minister of</w:t>
      </w:r>
    </w:p>
    <w:p w:rsidR="00AA39CB" w:rsidRPr="00AA39CB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39CB">
        <w:rPr>
          <w:rFonts w:eastAsiaTheme="minorHAnsi"/>
          <w:lang w:val="en-CA" w:eastAsia="en-US"/>
        </w:rPr>
        <w:t>Supply and Services has been waiting to hear me say it, so let’s get right to it. The government will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spend $3.1 million to construct a new Bayside Middle School. This project will consist of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preparation and adding a gym, an elevator, and renovations to the existing building to renew that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building. The total project will be $5 million. I am happy to say that, in September 2010, we expect</w:t>
      </w:r>
      <w:r w:rsidR="00931998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that the kids at the Bayside school will have a new-looking school to go into.</w:t>
      </w:r>
    </w:p>
    <w:p w:rsidR="00931998" w:rsidRDefault="00931998" w:rsidP="00AA39C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AA39CB" w:rsidRPr="00AA39CB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AA39CB">
        <w:rPr>
          <w:rFonts w:eastAsiaTheme="minorHAnsi"/>
          <w:lang w:val="fr-FR" w:eastAsia="en-US"/>
        </w:rPr>
        <w:t>Ce projet a déjà été annoncé, mais j’aimerais confirmer que, cette année, nous n’attendrons pas cinq</w:t>
      </w:r>
      <w:r w:rsidR="00017D02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ans, comme ce fut le cas pour la Moncton High School, pour faire des rénovations à une école qui</w:t>
      </w:r>
      <w:r w:rsidR="00017D02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en a besoin. On a dit l’année dernière : Donnez-nous un an de plus, et nous aurons une bonne</w:t>
      </w:r>
      <w:r w:rsidR="00017D02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solution pour les enfants de l’école Clément-Cormier. Tel qu’annoncé par le premier ministre, on</w:t>
      </w:r>
      <w:r w:rsidR="00017D02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va dépenser 4 millions de dollars cette année dans les travaux de rénovations pour l’intérieur et pour</w:t>
      </w:r>
      <w:r w:rsidR="00017D02">
        <w:rPr>
          <w:rFonts w:eastAsiaTheme="minorHAnsi"/>
          <w:lang w:val="fr-FR" w:eastAsia="en-US"/>
        </w:rPr>
        <w:t xml:space="preserve"> </w:t>
      </w:r>
      <w:r w:rsidRPr="00AA39CB">
        <w:rPr>
          <w:rFonts w:eastAsiaTheme="minorHAnsi"/>
          <w:lang w:val="fr-FR" w:eastAsia="en-US"/>
        </w:rPr>
        <w:t>l’extérieur de l’école Clément-Cormier.</w:t>
      </w:r>
    </w:p>
    <w:p w:rsidR="00017D02" w:rsidRDefault="00017D02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A39CB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39CB">
        <w:rPr>
          <w:rFonts w:eastAsiaTheme="minorHAnsi"/>
          <w:lang w:val="en-CA" w:eastAsia="en-US"/>
        </w:rPr>
        <w:lastRenderedPageBreak/>
        <w:t>In District 15, this year, we will be spending $1 million in order to start a renovation project at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Sugarloaf Senior High School. For a long time, when I was up there visiting, I would hear directly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from students and from the Member of the Legislative Assembly that the school needed to expand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its cafeteria to give itself a proper social space—a cafetorium for the performing arts. This meant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adding a stage and making sure that it had a proper sprinkler system. This year, we will spend $1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million to start that work and give the kids at Sugarloaf Senior High the cafetorium they have been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looking for.</w:t>
      </w:r>
    </w:p>
    <w:p w:rsidR="00017D02" w:rsidRPr="00AA39CB" w:rsidRDefault="00017D02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A39CB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39CB">
        <w:rPr>
          <w:rFonts w:eastAsiaTheme="minorHAnsi"/>
          <w:lang w:val="en-CA" w:eastAsia="en-US"/>
        </w:rPr>
        <w:t>In District 16, we have determined that we will build a new school in the Rexton area, in order to</w:t>
      </w:r>
      <w:r w:rsidR="0080168D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upgrade, along community specifications, Eleanor W. Graham Middle School. This will be our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second public-private initiative, and I am proud to announce that we will begin work this year to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accommodate 300 students in a new Eleanor W. Graham Middle School, in the Rexton area, in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District 16. I hear my colleague asking, just so people will not think I am talking to myself. That is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the second public-private initiative right now. They can ask me this if they want. As they may know,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public-private partnerships work this way. We put out a tender, and the construction company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actually worries about how much it will build it for. It offers us a lease arrangement. Actually, that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is why this works so well. I heard my colleagues opposite complaining about the size of the capital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budget. Not only was it bigger than their average capital budget, not only was it bigger than in five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out of seven Conservative years, but it is also worth noting that, because of the innovative funding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arrangement, we can build more schools by transferring the risk to the private sector and by getting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capital up front. That is the important part. That is how you build schools more quickly—by being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creative instead of waiting for the old ways to kick in.</w:t>
      </w:r>
    </w:p>
    <w:p w:rsidR="00017D02" w:rsidRPr="00AA39CB" w:rsidRDefault="00017D02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A39CB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39CB">
        <w:rPr>
          <w:rFonts w:eastAsiaTheme="minorHAnsi"/>
          <w:lang w:val="en-CA" w:eastAsia="en-US"/>
        </w:rPr>
        <w:t>In District 18, I am pleased to announce that the government will continue to invest in new schools.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I know that my colleague from Southwest Miramichi has worked hard to bring communities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together, and the communities themselves deserve credit for finding a collaborative solution to give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their kids the best possible school, putting what is best for kids ahead of what is necessarily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comfortable for adults. That kind of community leadership deserves to be recognized and funded.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That is why there will be a new facility housing 350 students from Grades 6 to 12 between the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communities of Boiestown and Doaktown. This year, I am happy to say, Rick, you got $4 million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to give the kids that school in the Upper Miramichi.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Of course, we said that we would make sure we met our target date of September 2009 for a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replacement for Albert Street Middle School on Kimble Road. We will meet that target date. We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will make sure we transfer the history and traditions of Albert Street Middle School to a new middle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school that offers expanded opportunities for recreation and offers the very best, because our kids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deserve nothing less. This year, we will spend $8 million completing the new middle school in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District 18 on Kimble Road, and it will be open in September 2009. I know that that news will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please the Leader of the Opposition, who pushed so hard to get that school on Kimble Road.</w:t>
      </w:r>
    </w:p>
    <w:p w:rsidR="00017D02" w:rsidRPr="00AA39CB" w:rsidRDefault="00017D02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A39CB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39CB">
        <w:rPr>
          <w:rFonts w:eastAsiaTheme="minorHAnsi"/>
          <w:lang w:val="en-CA" w:eastAsia="en-US"/>
        </w:rPr>
        <w:t>In the end, this is an important capital budget. We continue to be dedicated to excellence in the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classroom, but we have managed to be ahead of the average of previous governments in this year’s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capital budget. Also, through creative financing, we are allowing districts to build schools more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quickly, so that we can begin to chip away at the results of 20 years of negligence of our school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infrastructure.</w:t>
      </w:r>
    </w:p>
    <w:p w:rsidR="00017D02" w:rsidRPr="00AA39CB" w:rsidRDefault="00017D02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A39CB" w:rsidRPr="00AA39CB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39CB">
        <w:rPr>
          <w:rFonts w:eastAsiaTheme="minorHAnsi"/>
          <w:lang w:val="en-CA" w:eastAsia="en-US"/>
        </w:rPr>
        <w:t>I also want to update the House briefly on some equally important notes. We are beginning to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complete our review of school standards. The way we build schools is important, and it has not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 xml:space="preserve">changed in a long time. The way we build schools says a lot about what we expect. It says </w:t>
      </w:r>
      <w:r w:rsidRPr="00AA39CB">
        <w:rPr>
          <w:rFonts w:eastAsiaTheme="minorHAnsi"/>
          <w:lang w:val="en-CA" w:eastAsia="en-US"/>
        </w:rPr>
        <w:lastRenderedPageBreak/>
        <w:t>a lot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about the importance we place on recreation or industrial arts. It says a lot about how we expect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teachers to teach.</w:t>
      </w:r>
    </w:p>
    <w:p w:rsidR="00017D02" w:rsidRDefault="00017D02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A39CB" w:rsidRPr="00AA39CB" w:rsidRDefault="00AA39CB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39CB">
        <w:rPr>
          <w:rFonts w:eastAsiaTheme="minorHAnsi"/>
          <w:lang w:val="en-CA" w:eastAsia="en-US"/>
        </w:rPr>
        <w:t>I had a chance to visit Finland, a jurisdiction that is often at the top, among the global leaders in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education. It is interesting to see how their schools are built. Not only are they up-to-date with the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latest technology, but it is interesting to see how the schools are built to support the kind of teaching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we have been supporting through the Innovative Learning Fund. Classrooms often have open walls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so that students can easily collaborate. Their hallways are full of books, computers, and working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areas, because they encourage the kind of hands-on, collaborative teaching we are trying to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encourage. These are the kinds of best teaching practices that we know are doing the best on the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PISA evaluations, and they will help us to do well.</w:t>
      </w:r>
    </w:p>
    <w:p w:rsidR="00017D02" w:rsidRDefault="00017D02" w:rsidP="00AA39CB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17D02" w:rsidRDefault="00AA39CB" w:rsidP="00017D02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AA39CB">
        <w:rPr>
          <w:rFonts w:eastAsiaTheme="minorHAnsi"/>
          <w:lang w:val="en-CA" w:eastAsia="en-US"/>
        </w:rPr>
        <w:t>That is why these schools that I have announced this year will be built under the new standards.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They will have the kinds of open learning areas that we see in other jurisdictions that encourage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quality teaching. They will be updated to take the latest technology, which many old schools cannot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do. They will meet the kinds of standards that we have talked about for community space, so that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all our schools can involve the community and offer services beyond the school day to broader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communities. They will be schools that reflect what we want for recreation, what we want for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technology, and what we want to make every school a community school. It is not just about the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numbers. It is also about how well we work to make sure that the buildings that we build are done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quicker, that they are done with minimal risk to the taxpayer, but, most importantly, that they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support the learning we want our kids to have. That is what it means to ensure that kids come first.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It is not only about the capital budget, it is about supporting what happens in those schools. That is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the commitment that we make. That is what this capital budget is going to be about, and that is what</w:t>
      </w:r>
      <w:r w:rsidR="00017D02">
        <w:rPr>
          <w:rFonts w:eastAsiaTheme="minorHAnsi"/>
          <w:lang w:val="en-CA" w:eastAsia="en-US"/>
        </w:rPr>
        <w:t xml:space="preserve"> </w:t>
      </w:r>
      <w:r w:rsidRPr="00AA39CB">
        <w:rPr>
          <w:rFonts w:eastAsiaTheme="minorHAnsi"/>
          <w:lang w:val="en-CA" w:eastAsia="en-US"/>
        </w:rPr>
        <w:t>they will all be about.</w:t>
      </w:r>
      <w:r w:rsidR="00017D02">
        <w:rPr>
          <w:rFonts w:eastAsiaTheme="minorHAnsi"/>
          <w:lang w:val="en-CA" w:eastAsia="en-US"/>
        </w:rPr>
        <w:t xml:space="preserve"> </w:t>
      </w:r>
    </w:p>
    <w:p w:rsidR="00017D02" w:rsidRDefault="00017D02" w:rsidP="00017D02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A39CB" w:rsidRPr="00017D02" w:rsidRDefault="00AA39CB" w:rsidP="00017D02">
      <w:pPr>
        <w:autoSpaceDE w:val="0"/>
        <w:autoSpaceDN w:val="0"/>
        <w:adjustRightInd w:val="0"/>
        <w:jc w:val="both"/>
        <w:rPr>
          <w:lang w:val="en-CA"/>
        </w:rPr>
      </w:pPr>
      <w:r w:rsidRPr="00AA39CB">
        <w:rPr>
          <w:rFonts w:eastAsiaTheme="minorHAnsi"/>
          <w:lang w:val="en-CA" w:eastAsia="en-US"/>
        </w:rPr>
        <w:t>I will make a copy of the projects available to the opposition, and I look forward to answering</w:t>
      </w:r>
      <w:r w:rsidR="00017D02">
        <w:rPr>
          <w:rFonts w:eastAsiaTheme="minorHAnsi"/>
          <w:lang w:val="en-CA" w:eastAsia="en-US"/>
        </w:rPr>
        <w:t xml:space="preserve"> </w:t>
      </w:r>
      <w:r w:rsidRPr="00017D02">
        <w:rPr>
          <w:rFonts w:eastAsiaTheme="minorHAnsi"/>
          <w:lang w:val="en-CA" w:eastAsia="en-US"/>
        </w:rPr>
        <w:t>questions.</w:t>
      </w:r>
    </w:p>
    <w:sectPr w:rsidR="00AA39CB" w:rsidRPr="00017D02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drawingGridHorizontalSpacing w:val="181"/>
  <w:drawingGridVerticalSpacing w:val="181"/>
  <w:characterSpacingControl w:val="doNotCompress"/>
  <w:compat/>
  <w:rsids>
    <w:rsidRoot w:val="00AA39CB"/>
    <w:rsid w:val="00017D02"/>
    <w:rsid w:val="004B2C6A"/>
    <w:rsid w:val="004E271B"/>
    <w:rsid w:val="00544F7F"/>
    <w:rsid w:val="00761221"/>
    <w:rsid w:val="0080168D"/>
    <w:rsid w:val="00931998"/>
    <w:rsid w:val="00AA39CB"/>
    <w:rsid w:val="00AA69F0"/>
    <w:rsid w:val="00D6219F"/>
    <w:rsid w:val="00E7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9CB"/>
    <w:pPr>
      <w:jc w:val="left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AA39CB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AA39CB"/>
    <w:rPr>
      <w:rFonts w:ascii="Courier New" w:eastAsia="Times New Roman" w:hAnsi="Courier New" w:cs="Courier New"/>
      <w:sz w:val="20"/>
      <w:szCs w:val="20"/>
      <w:lang w:val="fr-CA"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3100</Words>
  <Characters>17050</Characters>
  <Application>Microsoft Office Word</Application>
  <DocSecurity>0</DocSecurity>
  <Lines>142</Lines>
  <Paragraphs>40</Paragraphs>
  <ScaleCrop>false</ScaleCrop>
  <Company>Acer</Company>
  <LinksUpToDate>false</LinksUpToDate>
  <CharactersWithSpaces>20110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dcterms:created xsi:type="dcterms:W3CDTF">2013-03-28T17:07:00Z</dcterms:created>
  <dcterms:modified xsi:type="dcterms:W3CDTF">2013-03-28T17:30:00Z</dcterms:modified>
</cp:coreProperties>
</file>