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C237E7" w:rsidRPr="009D7F2E" w:rsidTr="00F93463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C237E7" w:rsidRPr="009D7F2E" w:rsidTr="00F93463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</w:t>
            </w:r>
            <w:r w:rsidRPr="009D7F2E">
              <w:rPr>
                <w:color w:val="000000"/>
                <w:sz w:val="20"/>
                <w:szCs w:val="20"/>
                <w:lang w:eastAsia="fr-FR"/>
              </w:rPr>
              <w:t>3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AB571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AB571E">
              <w:rPr>
                <w:color w:val="000000"/>
                <w:sz w:val="20"/>
                <w:szCs w:val="20"/>
                <w:lang w:eastAsia="fr-FR"/>
              </w:rPr>
              <w:t>4</w:t>
            </w:r>
            <w:r w:rsidRPr="00AB571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B571E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relatif à l’Éducation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27-11-1998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Bernard Richard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7E7" w:rsidRPr="009D7F2E" w:rsidRDefault="00C237E7" w:rsidP="00F93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kern w:val="1"/>
                <w:sz w:val="20"/>
                <w:szCs w:val="20"/>
                <w:lang w:eastAsia="fr-FR"/>
              </w:rPr>
              <w:t>P</w:t>
            </w:r>
            <w:r>
              <w:rPr>
                <w:kern w:val="1"/>
                <w:sz w:val="20"/>
                <w:szCs w:val="20"/>
                <w:lang w:eastAsia="fr-FR"/>
              </w:rPr>
              <w:t>L</w:t>
            </w:r>
          </w:p>
        </w:tc>
      </w:tr>
    </w:tbl>
    <w:p w:rsidR="004E271B" w:rsidRDefault="004E271B"/>
    <w:p w:rsidR="00C237E7" w:rsidRDefault="00C237E7" w:rsidP="00C237E7">
      <w:pPr>
        <w:pStyle w:val="Textebru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9D7F2E">
        <w:rPr>
          <w:rFonts w:ascii="Times New Roman" w:hAnsi="Times New Roman" w:cs="Times New Roman"/>
          <w:i/>
          <w:sz w:val="24"/>
          <w:szCs w:val="24"/>
          <w:lang w:val="fr-FR"/>
        </w:rPr>
        <w:t>*(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Ce discours est bilingue et en deux versions : pour obtenir la traduction d’un passage, se référer à la version traduite du discours)</w:t>
      </w:r>
    </w:p>
    <w:p w:rsidR="00C237E7" w:rsidRDefault="00C237E7" w:rsidP="00C237E7">
      <w:pPr>
        <w:pStyle w:val="Textebrut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b/>
          <w:bCs/>
          <w:lang w:val="en-CA" w:eastAsia="en-US"/>
        </w:rPr>
        <w:t>Hon. Mr. Richard</w:t>
      </w:r>
      <w:r w:rsidRPr="00C237E7">
        <w:rPr>
          <w:rFonts w:eastAsiaTheme="minorHAnsi"/>
          <w:lang w:val="en-CA" w:eastAsia="en-US"/>
        </w:rPr>
        <w:t>: I rise in the House today to</w:t>
      </w:r>
      <w:r w:rsidR="00F70760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commend the many new initiatives which were outlined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 the throne speech earlier this week. First, I would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like to take this opportunity to express my pride in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being part of a government that inherited a desperate</w:t>
      </w:r>
    </w:p>
    <w:p w:rsidR="002D1442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situation in 1987. It inherited a situation of a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government that was at the edge of bankruptcy and,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certainly, if not financially bankrupt, was morally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bankrupt. Eleven short years later, I am very proud to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 part of a government that has turned it around into a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realm of opportunities for all those who call New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Brunswick their home.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I would like to offer heartfelt thanks on behalf of the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parents, teachers, and students of New Brunswick for</w:t>
      </w:r>
      <w:r w:rsidR="00EF0F9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priority status given to education by Premier</w:t>
      </w:r>
      <w:r w:rsidR="00C81CC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Thériault as well as my government colleagues.</w:t>
      </w:r>
    </w:p>
    <w:p w:rsidR="002D1442" w:rsidRPr="00AB571E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En dernier lieu, je dois dire que je suis très fier de</w:t>
      </w:r>
      <w:r w:rsidR="00EF0F9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représenter les gens de la circonscription de</w:t>
      </w:r>
      <w:r w:rsidR="00EF0F9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Shediac—Cap-Pelé. Représenter une région si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chaleureuse et accueillante de la province est un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honneur.</w:t>
      </w:r>
    </w:p>
    <w:p w:rsidR="00C237E7" w:rsidRPr="00AB571E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résidents de ma région ont beaucoup de qualités,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mais la plus marquante est sans doute l’esprit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d’entrepreneuriat. Des gens d’affaires courageux qui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ont le goût du risque font en sorte que cette région est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une des plus prospères du Nouveau-Brunswick. Que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l’on parle de la pêche, de la transformation du poisson,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du tourisme ou de la fabrication de produits divers, les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entrepreneurs de cette partie de la province sont des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meneurs. Il ne faudrait pas oublier de mentionner non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plus qu’ils exercent aussi, dans la plupart des cas, un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bon jugement politique.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retombées de cette vitalité économique sont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nombreuses : plusieurs PME qui créent des milliers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d’emplois attirant des travailleurs d’autres coins de la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région, une activité économique importante dans le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domaine de la construction suscitant des revenus stables</w:t>
      </w:r>
      <w:r w:rsidR="0065457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pour les municipalités locales et les districts de services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locaux, et des jeunes qui ont la possibilité de rester chez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eux et d’y élever leur famille.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Pour appuyer cette énergie positive, ma stratégie a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toujours été la même : faire en sorte que les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infrastructures soient en place afin d’enlever les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obstacles au développement. Durant la dernière année,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plusieurs initiatives ont été réalisées qui serviront de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catalyseurs pour la prospérité économique d’ici et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d’ailleurs au Nouveau-Brunswick.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Dans le secteur du tourisme, nous avons vu, cette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année, la construction d’un centre Extravacances du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jour dans la « capitale mondiale du homard » et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l’ouverture officielle du parc de l’Aboiteau avec ses 40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chalets de qualité au « pays des boucanières ». De plus,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la construction d’un centre d’accueil et d’interprétation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va bon train au parc provincial Parlee Beach,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améliorant ainsi la première destination touristique du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lastRenderedPageBreak/>
        <w:t>Quant aux routes de ma circonscription, je viens de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participer avec mon collègue, le ministre des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Transports, à l’ouverture de la route de détournement</w:t>
      </w:r>
      <w:r w:rsidR="00ED0CE8">
        <w:rPr>
          <w:rFonts w:eastAsiaTheme="minorHAnsi"/>
          <w:lang w:val="fr-FR" w:eastAsia="en-US"/>
        </w:rPr>
        <w:t xml:space="preserve"> </w:t>
      </w:r>
      <w:r w:rsidR="00B66D71">
        <w:rPr>
          <w:rFonts w:eastAsiaTheme="minorHAnsi"/>
          <w:lang w:val="fr-FR" w:eastAsia="en-US"/>
        </w:rPr>
        <w:t>de Cap-Pelé</w:t>
      </w:r>
      <w:r w:rsidRPr="00C237E7">
        <w:rPr>
          <w:rFonts w:eastAsiaTheme="minorHAnsi"/>
          <w:lang w:val="fr-FR" w:eastAsia="en-US"/>
        </w:rPr>
        <w:t>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Nous avons aussi réussi à asphalter le chemin Pointe</w:t>
      </w:r>
      <w:r w:rsidR="00ED0CE8">
        <w:rPr>
          <w:rFonts w:eastAsiaTheme="minorHAnsi"/>
          <w:lang w:val="fr-FR" w:eastAsia="en-US"/>
        </w:rPr>
        <w:t>-</w:t>
      </w:r>
      <w:r w:rsidRPr="00C237E7">
        <w:rPr>
          <w:rFonts w:eastAsiaTheme="minorHAnsi"/>
          <w:lang w:val="fr-FR" w:eastAsia="en-US"/>
        </w:rPr>
        <w:t>du-Chêne à temps pour les nombreuses festivités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estivales qui ont eu lieu sur le fameux quai de Pointe</w:t>
      </w:r>
      <w:r w:rsidR="00ED0CE8">
        <w:rPr>
          <w:rFonts w:eastAsiaTheme="minorHAnsi"/>
          <w:lang w:val="fr-FR" w:eastAsia="en-US"/>
        </w:rPr>
        <w:t>-</w:t>
      </w:r>
      <w:r w:rsidRPr="00C237E7">
        <w:rPr>
          <w:rFonts w:eastAsiaTheme="minorHAnsi"/>
          <w:lang w:val="fr-FR" w:eastAsia="en-US"/>
        </w:rPr>
        <w:t>du-Chêne. Nous espérons terminer, l’an prochain, la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route 950, qui dessert les communautés de Shemogue,</w:t>
      </w:r>
      <w:r w:rsidR="00ED0CE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Petit-</w:t>
      </w:r>
      <w:r w:rsidR="00ED0CE8">
        <w:rPr>
          <w:rFonts w:eastAsiaTheme="minorHAnsi"/>
          <w:lang w:val="fr-FR" w:eastAsia="en-US"/>
        </w:rPr>
        <w:t>Cap, Trois-Ruisseaux et Cap-Pelé</w:t>
      </w:r>
      <w:r w:rsidRPr="00C237E7">
        <w:rPr>
          <w:rFonts w:eastAsiaTheme="minorHAnsi"/>
          <w:lang w:val="fr-FR" w:eastAsia="en-US"/>
        </w:rPr>
        <w:t>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 mégaprojet du gaz naturel va sans doute être un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atout pour les industries de ma région. Lorsque les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travaux commenceront le printemps prochain, nous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verrons le gazoduc traverser le parc industriel de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Scoudouc, un avantage énorme pour les utilisateurs du</w:t>
      </w:r>
      <w:r w:rsidR="008C3219">
        <w:rPr>
          <w:rFonts w:eastAsiaTheme="minorHAnsi"/>
          <w:lang w:val="fr-FR" w:eastAsia="en-US"/>
        </w:rPr>
        <w:t xml:space="preserve"> </w:t>
      </w:r>
      <w:r w:rsidRPr="008C3219">
        <w:rPr>
          <w:rFonts w:eastAsiaTheme="minorHAnsi"/>
          <w:lang w:val="fr-FR" w:eastAsia="en-US"/>
        </w:rPr>
        <w:t>parc tels que Consumer’s Glass, West-Wood Industries</w:t>
      </w:r>
      <w:r w:rsidR="008C3219" w:rsidRP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et bien d’autres, qui économiseront plusieurs milliers de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dollars en dépenses d’énergie. Avec le gaz naturel, nous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espérons pouvoir attirer davantage d’industries au parc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industriel de Scoudouc dans les années à venir.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Sur le plan éducationnel, des rénovations importantes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ont débuté à l’école Père-Edgar-T.-LeBlanc, de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Barachois, ce qui permettra de fermer l’école Petits-Travailleurs de Robichaud. Cette consolidation fera en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sorte que les élèves et parents de ma région seront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assurés d’une meilleure qualité d’éducation dans des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installations complètes et modernes. Les contribuables</w:t>
      </w:r>
      <w:r w:rsidR="00BE59B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l’agglomération de Barachois, de Haute-Aboujagane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et de Cormier-Village ont aussi accepté de payer pour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que le gymnase de l’école soit construit plus grand que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ce que l’exigent les normes éducationnelles ordinaires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afin de pouvoir mieux servir la communauté. C’est un</w:t>
      </w:r>
      <w:r w:rsidR="00BE59B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exemple parfait d’une communauté et d’un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 qui travaillent ensemble pour le mieux</w:t>
      </w:r>
      <w:r w:rsidR="008C3219">
        <w:rPr>
          <w:rFonts w:eastAsiaTheme="minorHAnsi"/>
          <w:lang w:val="fr-FR" w:eastAsia="en-US"/>
        </w:rPr>
        <w:t>-</w:t>
      </w:r>
      <w:r w:rsidRPr="00C237E7">
        <w:rPr>
          <w:rFonts w:eastAsiaTheme="minorHAnsi"/>
          <w:lang w:val="fr-FR" w:eastAsia="en-US"/>
        </w:rPr>
        <w:t>être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tous ceux et celles concernés.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A91BC8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Je pourrais sans doute continuer à énumérer les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réussites de ma région, mais je vais m’arrêter là en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remerciant encore une fois les citoyens et citoyennes de</w:t>
      </w:r>
      <w:r w:rsidR="008C321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Shediac—Cap-Pelé pour leur appui continu et leur</w:t>
      </w:r>
      <w:r w:rsidR="008C3219">
        <w:rPr>
          <w:rFonts w:eastAsiaTheme="minorHAnsi"/>
          <w:lang w:val="fr-FR" w:eastAsia="en-US"/>
        </w:rPr>
        <w:t xml:space="preserve"> </w:t>
      </w:r>
      <w:r w:rsidRPr="00A91BC8">
        <w:rPr>
          <w:rFonts w:eastAsiaTheme="minorHAnsi"/>
          <w:lang w:val="fr-FR" w:eastAsia="en-US"/>
        </w:rPr>
        <w:t>dynamisme sans égal.</w:t>
      </w:r>
    </w:p>
    <w:p w:rsidR="002D1442" w:rsidRPr="00A91BC8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After living through more than a decade of fiscal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restraint in order to balance New Brunswick’s budget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and repair of the damage done through years of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mismanagement, we are now able to do some long-term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planning and move into a period of regeneration and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balance under Premier Thériault’s direction.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The many new initiatives outlined in the throne speech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are a testament to this new phase of government. By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taking measures to improve health care, economic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growth, and the production of natural resources in this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province, among other things, the government is</w:t>
      </w:r>
      <w:r w:rsidR="004E53B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decidedly on its way to increasing the quality of living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for all New Brunswickers. This ties in with the social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policy renewal exercise which was established to help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improve the social safety net in those instances where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gaps have developed</w:t>
      </w:r>
      <w:r w:rsidR="007E5B13">
        <w:rPr>
          <w:rFonts w:eastAsiaTheme="minorHAnsi"/>
          <w:lang w:val="en-CA" w:eastAsia="en-US"/>
        </w:rPr>
        <w:t xml:space="preserve"> over the past several years. W</w:t>
      </w:r>
      <w:r w:rsidRPr="00C237E7">
        <w:rPr>
          <w:rFonts w:eastAsiaTheme="minorHAnsi"/>
          <w:lang w:val="en-CA" w:eastAsia="en-US"/>
        </w:rPr>
        <w:t>ith</w:t>
      </w:r>
      <w:r w:rsidR="007E5B1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help of the community, this exercise will focus on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determining which programs, policies, and initiatives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are still necessary, whether they should be modified, or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whether they should be replaced.</w:t>
      </w:r>
    </w:p>
    <w:p w:rsidR="002D1442" w:rsidRDefault="002D1442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The feedback we have received from representatives of</w:t>
      </w:r>
      <w:r w:rsidR="00A91BC8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public and from ministers at our round tables in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both Cap-Pele and Miramichi has been very positive,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and I am confident that the exercise will result in a new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vision for New Brunswickers— one that will provide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them with the programs they need and deserve for years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to come.</w:t>
      </w:r>
    </w:p>
    <w:p w:rsidR="00C032AA" w:rsidRDefault="00C032AA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lastRenderedPageBreak/>
        <w:t>Our first discussions point clearly toward prevention,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early intervention, and better coordination, but there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remains much more work to be done. Striking the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balance between social responsibility and fiscal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responsibility is a key component of our effort. Even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 xml:space="preserve">Bob Rae, in his book, </w:t>
      </w:r>
      <w:r w:rsidRPr="00C237E7">
        <w:rPr>
          <w:rFonts w:eastAsiaTheme="minorHAnsi"/>
          <w:i/>
          <w:iCs/>
          <w:lang w:val="en-CA" w:eastAsia="en-US"/>
        </w:rPr>
        <w:t>The Three Questions,</w:t>
      </w:r>
      <w:r w:rsidR="003D5722">
        <w:rPr>
          <w:rFonts w:eastAsiaTheme="minorHAnsi"/>
          <w:i/>
          <w:iCs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acknowledged this. He recognized that there were no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shortcuts and added, “Some social democrats like Tony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Blair and Roy Romanow have understood this. Those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that haven’t are either in opposition or writing books.”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Perhaps even the member for Saint John Harbour will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eventually understand the wisdom of our ways, but I</w:t>
      </w: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should be permitted to doubt it.</w:t>
      </w:r>
    </w:p>
    <w:p w:rsidR="00C032AA" w:rsidRDefault="00C032AA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As Minister of Education, I am fully aware that our</w:t>
      </w:r>
      <w:r w:rsidR="003D5722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young people must be well prepared to face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challenges of the new millennium. The recent Forum on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Education gave us a good indication of where New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Brunswickers want us to go. I was very proud of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level of participation, especially from the young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students who were present. Many people shared with us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their ideas, their aspirations, and their suggestions with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regard to our education system.</w:t>
      </w:r>
    </w:p>
    <w:p w:rsidR="00C032AA" w:rsidRDefault="00C032AA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One suggestion which resurfaced time and again, and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which has clearly been an area of concern for a number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of years, is a reduction of class size at the elementary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level. John Abbott, a guest speaker at the forum, raised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this important issue when he suggested that New</w:t>
      </w: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Brunswick needed to reduce its class sizes and provide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more resources at the elementary level in order to foster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lifelong learning. I couldn’t agree more. I commend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government on introducing a major three-year initiative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aimed at reducing class size in the first three grades.</w:t>
      </w:r>
    </w:p>
    <w:p w:rsidR="00C237E7" w:rsidRPr="00AB571E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Beginning in 1999-2000, maximum class size in Grade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1 will be reduced to 25 from 28. We will also allocate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additional resources at all grade levels to improve</w:t>
      </w:r>
      <w:r w:rsidR="00C34821">
        <w:rPr>
          <w:rFonts w:eastAsiaTheme="minorHAnsi"/>
          <w:lang w:val="en-CA" w:eastAsia="en-US"/>
        </w:rPr>
        <w:t xml:space="preserve"> </w:t>
      </w:r>
      <w:r w:rsidRPr="00AB571E">
        <w:rPr>
          <w:rFonts w:eastAsiaTheme="minorHAnsi"/>
          <w:lang w:val="en-CA" w:eastAsia="en-US"/>
        </w:rPr>
        <w:t>learning.</w:t>
      </w: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This initiative has come about as a result of requests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from teachers that we reduce class size.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Anglophone provincial board of education has even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introduced a motion recently to reduce class size in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early years. To my knowledge, this is the first time the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government has ever reduced class size outside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collective agreement bargaining.</w:t>
      </w:r>
    </w:p>
    <w:p w:rsidR="006A336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3482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This initiative is a step in the right direction, a step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toward improving the quality of education in New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Brunswick. There is no doubt that many of us,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including me, would like to move faster in this respect.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Unfortunately, very few—except for Mr. Abbott, I</w:t>
      </w:r>
      <w:r w:rsidR="00C3482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might add—have told us where the required resources</w:t>
      </w:r>
      <w:r w:rsidR="00C34821">
        <w:rPr>
          <w:rFonts w:eastAsiaTheme="minorHAnsi"/>
          <w:lang w:val="en-CA" w:eastAsia="en-US"/>
        </w:rPr>
        <w:t xml:space="preserve"> </w:t>
      </w:r>
      <w:r w:rsidRPr="00C34821">
        <w:rPr>
          <w:rFonts w:eastAsiaTheme="minorHAnsi"/>
          <w:lang w:val="en-CA" w:eastAsia="en-US"/>
        </w:rPr>
        <w:t>should come from.</w:t>
      </w:r>
    </w:p>
    <w:p w:rsidR="006A336E" w:rsidRPr="00C34821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Je crois comme Pierre Lucier, notre deuxième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conférencier invité au forum, que les systèmes</w:t>
      </w:r>
      <w:r w:rsidR="008758B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d’éducation doivent changer pour que nos enfants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puissent participer à la nouvelle économie. Des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changements dans le secteur de l’éducation sont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essentiels pour les entreprises ainsi que pour la société,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qui veut voir régner la prospérité pour ses jeunes et</w:t>
      </w:r>
      <w:r w:rsidR="00C3482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pour elle-même. La véritable valeur ajoutée,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aujourd’hui comme dans l’avenir, est la connaissance,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et les ressources les plus importantes sont l’esprit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d’innovation et l’ingéniosité.</w:t>
      </w:r>
    </w:p>
    <w:p w:rsidR="006A336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participants au forum nous ont dit de façon très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claire que la coopération à tous les niveaux du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gouvernement, que ce soit entre le système d’éducation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publique, nos collèges communautaires et nos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universités, et, plus important encore, entre tous les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intervenants en éducation, doit être prioritaire si nous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voulons que nos jeunes réussissent.</w:t>
      </w:r>
    </w:p>
    <w:p w:rsidR="006A336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DB0AB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Plutôt que de nous faire mutuellement des reproches,</w:t>
      </w:r>
      <w:r w:rsidR="00DB0AB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nous devons travailler ensemble à relever les défis</w:t>
      </w:r>
      <w:r w:rsidR="00DB0AB7">
        <w:rPr>
          <w:rFonts w:eastAsiaTheme="minorHAnsi"/>
          <w:lang w:val="fr-FR" w:eastAsia="en-US"/>
        </w:rPr>
        <w:t xml:space="preserve"> </w:t>
      </w:r>
      <w:r w:rsidRPr="00DB0AB7">
        <w:rPr>
          <w:rFonts w:eastAsiaTheme="minorHAnsi"/>
          <w:lang w:val="fr-FR" w:eastAsia="en-US"/>
        </w:rPr>
        <w:t>auxquels nous faisons face.</w:t>
      </w:r>
    </w:p>
    <w:p w:rsidR="006A336E" w:rsidRPr="00DB0AB7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lastRenderedPageBreak/>
        <w:t>I believe we are making headway in this quest with our</w:t>
      </w:r>
      <w:r w:rsidR="00DB0AB7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new and much larger department. This initiative of the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Premier will pay large dividends for the students of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New Brunswick as we create more harmony and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important educational links between and among the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elementary, middle, and high school levels, as well as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postsecondary level. Cooperation among all levels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of government has also been an item of priority in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discussions at community round tables on social policy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renewal. However, it is clear that we still have some</w:t>
      </w:r>
      <w:r w:rsidR="00042E7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barriers to remove.</w:t>
      </w:r>
    </w:p>
    <w:p w:rsidR="006A336E" w:rsidRPr="00C237E7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A336E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One aspect of the forum that I particularly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enjoyed—and I know the Premier did as well— was to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hear and in some cases see some successes that had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been accomplished by students, educators, and parents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alike. The Department of Education and the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government recognize</w:t>
      </w:r>
      <w:r w:rsidR="00171B61">
        <w:rPr>
          <w:rFonts w:eastAsiaTheme="minorHAnsi"/>
          <w:lang w:val="en-CA" w:eastAsia="en-US"/>
        </w:rPr>
        <w:t xml:space="preserve"> and applaud those successes. W</w:t>
      </w:r>
      <w:r w:rsidRPr="00C237E7">
        <w:rPr>
          <w:rFonts w:eastAsiaTheme="minorHAnsi"/>
          <w:lang w:val="en-CA" w:eastAsia="en-US"/>
        </w:rPr>
        <w:t>e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also recognize the hard work of our school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administrators and civil servants, who are constantly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striving to provide quality education. The time is right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to build on these successes and to move forward.</w:t>
      </w:r>
      <w:r w:rsidR="00171B61">
        <w:rPr>
          <w:rFonts w:eastAsiaTheme="minorHAnsi"/>
          <w:lang w:val="en-CA" w:eastAsia="en-US"/>
        </w:rPr>
        <w:t xml:space="preserve"> </w:t>
      </w:r>
    </w:p>
    <w:p w:rsidR="00171B61" w:rsidRDefault="00171B61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Today, we know that anyone can learn if he or she is</w:t>
      </w:r>
      <w:r w:rsidR="00171B6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given the chance and if high expectations are set, and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we know that the primary role of educators is to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encourage learning. We also know that educational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institutions are the focus of learning, but that learning</w:t>
      </w: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takes place outside of those institutions as well. We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know that teaching tools such as school libraries,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technology, and educational field trips can enrich the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curriculum and allow a child to actively take part in his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or her own learning.</w:t>
      </w:r>
    </w:p>
    <w:p w:rsidR="006A336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In addition to providing children with these materials,</w:t>
      </w:r>
      <w:r w:rsidR="00704EA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we must also provide our teachers with the support and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resources they need to ensure that our students receive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 quality education. To this end, the government is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taking important steps to recognize the role of the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supply teachers in the education system and to improve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their working conditions. This includes an increase in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wages. As well, due to retirements, reduced class size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requirements, and the Positive Learning Environment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Policy initiative, we expect to have up to 400 new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teachers in the system during the next school year.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There will be 400 jobs for new teachers in New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Brunswick, and we will be inviting teachers who have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moved out of New Brunswick to come back and work</w:t>
      </w:r>
      <w:r w:rsidR="009F0EA5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and teach in our schools in New Brunswick.</w:t>
      </w:r>
    </w:p>
    <w:p w:rsidR="006A336E" w:rsidRPr="00AB571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Un de nos objectifs principaux est de garantir à chaque</w:t>
      </w:r>
      <w:r w:rsidR="00B35273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élève la possibilité d’apprendre dans un milieu</w:t>
      </w:r>
      <w:r w:rsidR="00B35273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sécuritaire, ordonné et favorable à l’apprentissage.</w:t>
      </w:r>
    </w:p>
    <w:p w:rsidR="006A336E" w:rsidRDefault="006A336E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Nous croyons que chaq</w:t>
      </w:r>
      <w:r w:rsidR="00B35273">
        <w:rPr>
          <w:rFonts w:eastAsiaTheme="minorHAnsi"/>
          <w:lang w:val="fr-FR" w:eastAsia="en-US"/>
        </w:rPr>
        <w:t>ue personne est précieuse et do</w:t>
      </w:r>
      <w:r w:rsidRPr="00C237E7">
        <w:rPr>
          <w:rFonts w:eastAsiaTheme="minorHAnsi"/>
          <w:lang w:val="fr-FR" w:eastAsia="en-US"/>
        </w:rPr>
        <w:t>it</w:t>
      </w:r>
      <w:r w:rsidR="00B35273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être traitée en conséquence.</w:t>
      </w:r>
    </w:p>
    <w:p w:rsidR="00E83E9C" w:rsidRPr="00C237E7" w:rsidRDefault="00E83E9C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(Exclamations.)</w:t>
      </w:r>
    </w:p>
    <w:p w:rsidR="00E83E9C" w:rsidRPr="00C237E7" w:rsidRDefault="00E83E9C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b/>
          <w:bCs/>
          <w:lang w:val="fr-FR" w:eastAsia="en-US"/>
        </w:rPr>
        <w:t xml:space="preserve">L’hon. M. Richard </w:t>
      </w:r>
      <w:r w:rsidRPr="00C237E7">
        <w:rPr>
          <w:rFonts w:eastAsiaTheme="minorHAnsi"/>
          <w:lang w:val="fr-FR" w:eastAsia="en-US"/>
        </w:rPr>
        <w:t>: Comme votre Bernard est bien</w:t>
      </w:r>
      <w:r w:rsidR="00B35273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meilleur que l’autre Bernard? Non. L’évaluation n’est</w:t>
      </w:r>
      <w:r w:rsidR="00F37CA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pas tout à fait objective, Bernard. Je suis très fier de</w:t>
      </w:r>
      <w:r w:rsidR="00F37CA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mon premier ministre, Bernard ; tu devrais être fier de</w:t>
      </w:r>
      <w:r w:rsidR="00F37CA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ton chef en même temps.</w:t>
      </w:r>
    </w:p>
    <w:p w:rsidR="00E83E9C" w:rsidRDefault="00E83E9C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Afin d’assurer aux élèves un milieu sain et propice à</w:t>
      </w:r>
      <w:r w:rsidR="00F37CA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l’apprentissage, nous instaurerons au début de la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nouvelle année la Directive sur un milieu propice à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l’apprentissage, qui traite du comportement des élèves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à l’école. En outre, nous maintiendrons notre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engagement à l’égard de l’intégration dans les écoles et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des élèves à risque, à la faveur de programmes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d’adaptation scolaire et de ressources accrues.</w:t>
      </w:r>
    </w:p>
    <w:p w:rsidR="00E83E9C" w:rsidRDefault="00E83E9C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lastRenderedPageBreak/>
        <w:t>Par ailleurs, je suis extrêmement content de la décision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du gouvernement actuel de moderniser nos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installations, à savoir nos écoles. Les améliorations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assureront aux élèves et au personnel enseignant du</w:t>
      </w:r>
      <w:r w:rsidR="00AA115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 un cadre d’apprentissage et de</w:t>
      </w: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travail sain et sécuritaire.</w:t>
      </w:r>
    </w:p>
    <w:p w:rsidR="002F16DC" w:rsidRDefault="002F16DC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We must work together to provide all New</w:t>
      </w:r>
      <w:r w:rsidR="00AA1159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Brunswickers with an education of the highest</w:t>
      </w:r>
      <w:r w:rsidR="00B84862">
        <w:rPr>
          <w:rFonts w:eastAsiaTheme="minorHAnsi"/>
          <w:lang w:val="en-CA" w:eastAsia="en-US"/>
        </w:rPr>
        <w:t xml:space="preserve"> q</w:t>
      </w:r>
      <w:r w:rsidRPr="008072D1">
        <w:rPr>
          <w:rFonts w:eastAsiaTheme="minorHAnsi"/>
          <w:lang w:val="en-CA" w:eastAsia="en-US"/>
        </w:rPr>
        <w:t>uality</w:t>
      </w:r>
      <w:r w:rsidR="00B8486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—</w:t>
      </w:r>
      <w:r w:rsidR="00B8486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 modern, dynamic, innovative education, and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 postsecondary education that will prepare them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adequately for the job market.</w:t>
      </w:r>
    </w:p>
    <w:p w:rsidR="002F16DC" w:rsidRDefault="002F16DC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The New Brunswick Community College system is a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means of giving the young people of this province the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skills they will need to embark on a demanding job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market. In fact, our colleges are recognized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internationally for the quality of their training and the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success of their graduates. Just recently, NBCC-Saint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Andrews signed an agreement with the university of</w:t>
      </w:r>
    </w:p>
    <w:p w:rsidR="00C237E7" w:rsidRPr="00F9609A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Cienfuegos in Cuba to support the introduction of an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international program of study, one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semester of which,</w:t>
      </w:r>
      <w:r w:rsidR="00F9609A">
        <w:rPr>
          <w:rFonts w:eastAsiaTheme="minorHAnsi"/>
          <w:lang w:val="en-CA" w:eastAsia="en-US"/>
        </w:rPr>
        <w:t xml:space="preserve"> with a strong Spanish co</w:t>
      </w:r>
      <w:r w:rsidRPr="008072D1">
        <w:rPr>
          <w:rFonts w:eastAsiaTheme="minorHAnsi"/>
          <w:lang w:val="en-CA" w:eastAsia="en-US"/>
        </w:rPr>
        <w:t>ntent, will be given in Cuba.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NBCC-Miramichi ha</w:t>
      </w:r>
      <w:r w:rsidR="00F9609A">
        <w:rPr>
          <w:rFonts w:eastAsiaTheme="minorHAnsi"/>
          <w:lang w:val="en-CA" w:eastAsia="en-US"/>
        </w:rPr>
        <w:t>s won acclaim for its state-of-</w:t>
      </w:r>
      <w:r w:rsidRPr="008072D1">
        <w:rPr>
          <w:rFonts w:eastAsiaTheme="minorHAnsi"/>
          <w:lang w:val="en-CA" w:eastAsia="en-US"/>
        </w:rPr>
        <w:t>heart</w:t>
      </w:r>
      <w:r w:rsidR="00F9609A">
        <w:rPr>
          <w:rFonts w:eastAsiaTheme="minorHAnsi"/>
          <w:lang w:val="en-CA" w:eastAsia="en-US"/>
        </w:rPr>
        <w:t xml:space="preserve"> </w:t>
      </w:r>
      <w:r w:rsidRPr="00F9609A">
        <w:rPr>
          <w:rFonts w:eastAsiaTheme="minorHAnsi"/>
          <w:lang w:val="en-CA" w:eastAsia="en-US"/>
        </w:rPr>
        <w:t>technology programs.</w:t>
      </w:r>
    </w:p>
    <w:p w:rsidR="002F16DC" w:rsidRPr="00F9609A" w:rsidRDefault="002F16DC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Enfin, le collège communautaire de Grand-Sault</w:t>
      </w:r>
      <w:r w:rsidR="00F9609A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explore les frontières de la biotechnologie.</w:t>
      </w:r>
    </w:p>
    <w:p w:rsidR="002F16DC" w:rsidRPr="00AB571E" w:rsidRDefault="002F16DC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In addition, I am very pleased to announce that the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registration figures for the current school year at th</w:t>
      </w:r>
      <w:r w:rsidR="00EA38DB">
        <w:rPr>
          <w:rFonts w:eastAsiaTheme="minorHAnsi"/>
          <w:lang w:val="en-CA" w:eastAsia="en-US"/>
        </w:rPr>
        <w:t xml:space="preserve">e </w:t>
      </w:r>
      <w:r w:rsidRPr="008072D1">
        <w:rPr>
          <w:rFonts w:eastAsiaTheme="minorHAnsi"/>
          <w:lang w:val="en-CA" w:eastAsia="en-US"/>
        </w:rPr>
        <w:t>community colleges indicate that 94% of all seats in the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college programs have been filled.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I also commend this government on addressing</w:t>
      </w:r>
      <w:r w:rsidR="00F9609A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concerns about the rising cost of postsecondary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education and the student debt load. We will be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announcing measures to ensure that our future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workforce has greater access to essential resources.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It is imperative that our univ</w:t>
      </w:r>
      <w:r w:rsidR="00E66F00">
        <w:rPr>
          <w:rFonts w:eastAsiaTheme="minorHAnsi"/>
          <w:lang w:val="en-CA" w:eastAsia="en-US"/>
        </w:rPr>
        <w:t>ersities, am</w:t>
      </w:r>
      <w:r w:rsidRPr="008072D1">
        <w:rPr>
          <w:rFonts w:eastAsiaTheme="minorHAnsi"/>
          <w:lang w:val="en-CA" w:eastAsia="en-US"/>
        </w:rPr>
        <w:t>ong the best in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Canada, be given the support they need if New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Brunswick’s tide is to lift our ships.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The global economy and a rapidly changing world do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not allow us much leeway. Efficiency, innovation, and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research and development are attributes that are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absolutely essential to the growth and stability of our</w:t>
      </w:r>
      <w:r w:rsidR="00E66F00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postsecondary institutions.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I feel it is important once again to commend the parents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of New Brunswick who are playing a vital role in our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parental governance structure. Their involvement over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the last two and a half years has made a big difference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in our education system. Parents in New Brunswick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have more to say in the education of their children than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ever before in our history.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All you have to do is read a newspaper, listen to the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radio or watch television to verify the fact that parents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have a stronger voice in the educational system. More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than 2 000 parents and communities members annually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volunteer to serve on committees at each of the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provinces 355 schools. Parents are also serving on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provincial curriculum committees, task and working</w:t>
      </w:r>
      <w:r w:rsidR="00654576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groups, and advisory committees. The provincial boards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of education which are composed entirely of parents,</w:t>
      </w:r>
      <w:r w:rsidR="00B036C2">
        <w:rPr>
          <w:rFonts w:eastAsiaTheme="minorHAnsi"/>
          <w:lang w:val="en-CA" w:eastAsia="en-US"/>
        </w:rPr>
        <w:t xml:space="preserve"> work in conjunction with the M</w:t>
      </w:r>
      <w:r w:rsidRPr="008072D1">
        <w:rPr>
          <w:rFonts w:eastAsiaTheme="minorHAnsi"/>
          <w:lang w:val="en-CA" w:eastAsia="en-US"/>
        </w:rPr>
        <w:t>inister of Education to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annually decide and adopt the provincial education plan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and the provincial expenditure plan. These decision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making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powers never existed under the outdated school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trustee system.</w:t>
      </w:r>
    </w:p>
    <w:p w:rsidR="00EA38DB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17619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lastRenderedPageBreak/>
        <w:t>The Leader of the Official Opposition appears to want</w:t>
      </w:r>
      <w:r w:rsidR="00B036C2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to bring back the old, outdated system of school boards.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He also seems to claim that he can multiply fish and our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provincial population; despite his name, I have my</w:t>
      </w:r>
      <w:r w:rsidR="00176197">
        <w:rPr>
          <w:rFonts w:eastAsiaTheme="minorHAnsi"/>
          <w:lang w:val="en-CA" w:eastAsia="en-US"/>
        </w:rPr>
        <w:t xml:space="preserve"> </w:t>
      </w:r>
      <w:r w:rsidRPr="00176197">
        <w:rPr>
          <w:rFonts w:eastAsiaTheme="minorHAnsi"/>
          <w:lang w:val="en-CA" w:eastAsia="en-US"/>
        </w:rPr>
        <w:t>doubts.</w:t>
      </w:r>
    </w:p>
    <w:p w:rsidR="00EA38DB" w:rsidRPr="00176197" w:rsidRDefault="00EA38DB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17619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To conclude, after four straight balanced budgets, and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no doubt another one will be tabled soon by the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Minister of Finance for the year 1999-2000, New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Brunswick is poised to enter into a period of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development and job creation the likes of which we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have never seen before. With natural gas on its way, a</w:t>
      </w:r>
      <w:r w:rsidR="0017619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new four-lane highway and major industrial projects in</w:t>
      </w:r>
      <w:r w:rsidR="00654576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the energy sector, the table is set for unemployment</w:t>
      </w:r>
      <w:r w:rsidR="00176197">
        <w:rPr>
          <w:rFonts w:eastAsiaTheme="minorHAnsi"/>
          <w:lang w:val="en-CA" w:eastAsia="en-US"/>
        </w:rPr>
        <w:t xml:space="preserve"> </w:t>
      </w:r>
      <w:r w:rsidRPr="00176197">
        <w:rPr>
          <w:rFonts w:eastAsiaTheme="minorHAnsi"/>
          <w:lang w:val="en-CA" w:eastAsia="en-US"/>
        </w:rPr>
        <w:t>below 10%.</w:t>
      </w:r>
    </w:p>
    <w:p w:rsidR="008B0A2D" w:rsidRPr="00176197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Quand nous considérons en même temps la bonne</w:t>
      </w:r>
      <w:r w:rsidR="00176197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gestion financière du gouvernement actuel, nous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pouvons entrevoir à l’horizon une société meilleure et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plus juste qui célèbre et encourage l’initiative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individuelle mais qui pratique les principes de la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solidarité sociale.</w:t>
      </w:r>
    </w:p>
    <w:p w:rsidR="008B0A2D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éléments essentiels de ce nouveau départ se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retrouvent tous dans le discours du trône :</w:t>
      </w: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— la création d’un meilleur équilibre entre l’appui aux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grandes entreprises industrielles et l’encouragement aux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petits entrepreneurs ;</w:t>
      </w:r>
    </w:p>
    <w:p w:rsidR="008B0A2D" w:rsidRPr="00C237E7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— la stabilité du financement du secteur de la santé ;</w:t>
      </w:r>
    </w:p>
    <w:p w:rsidR="008B0A2D" w:rsidRPr="00C237E7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— l’accent sur la jeunesse et sur l’éducation qui</w:t>
      </w:r>
      <w:r w:rsidR="005A5902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témoignent d’une vision à long terme.</w:t>
      </w:r>
    </w:p>
    <w:p w:rsidR="008B0A2D" w:rsidRPr="00C237E7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These three components of a sound vision for the future</w:t>
      </w:r>
      <w:r w:rsidR="00B659F5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will allow us to move forward with confidence as we</w:t>
      </w:r>
      <w:r w:rsidR="00B659F5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build on our past accomplishments. No other political</w:t>
      </w:r>
      <w:r w:rsidR="00B659F5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party offers as much hope to New Brunswickers.</w:t>
      </w:r>
    </w:p>
    <w:p w:rsidR="008B0A2D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237E7" w:rsidRPr="008072D1" w:rsidRDefault="00C237E7" w:rsidP="00C237E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Merci.</w:t>
      </w:r>
    </w:p>
    <w:p w:rsidR="008B0A2D" w:rsidRDefault="008B0A2D" w:rsidP="00C237E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37E7" w:rsidRPr="00C237E7" w:rsidRDefault="00C237E7" w:rsidP="00C237E7">
      <w:pPr>
        <w:pStyle w:val="Textebrut"/>
        <w:jc w:val="both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C237E7" w:rsidRPr="00F70760" w:rsidRDefault="00C237E7" w:rsidP="00F70760">
      <w:pPr>
        <w:pStyle w:val="Textebrut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70760"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  <w:t>VERSION TRADUITE DU DISCOURS</w:t>
      </w:r>
    </w:p>
    <w:p w:rsidR="00C237E7" w:rsidRDefault="00C237E7" w:rsidP="00C237E7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659F5" w:rsidRDefault="00B659F5" w:rsidP="002D14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b/>
          <w:bCs/>
          <w:lang w:val="fr-FR" w:eastAsia="en-US"/>
        </w:rPr>
        <w:t xml:space="preserve">L’hon. M. Richard </w:t>
      </w:r>
      <w:r w:rsidRPr="00C237E7">
        <w:rPr>
          <w:rFonts w:eastAsiaTheme="minorHAnsi"/>
          <w:lang w:val="fr-FR" w:eastAsia="en-US"/>
        </w:rPr>
        <w:t>: Je prends la parole aujourd’hui à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l’appui des nombreuses initiatives nouvelles qui ont été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présentées dans le discours du trône plus tôt cette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semaine. D’abord, je profite de l’occasion pour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exprimer la fierté que j’éprouve à faire partie d’un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 qui a hérité d’une situation désespérée en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1987. Il a hérité des problèmes d’un gouvernement qui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était au bord de la faillite — une faillite morale, sans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doute, à défaut d’une faillite financière. Au bout de 11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brèves années, je suis très fier de faire partie d’un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 qui a renversé la conjoncture pour en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faire un éventail de possibilités pour tous les gens qui</w:t>
      </w:r>
      <w:r w:rsidR="00B620F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habitent le Nouveau-Brunswick.</w:t>
      </w:r>
      <w:r w:rsidR="00B620F1">
        <w:rPr>
          <w:rFonts w:eastAsiaTheme="minorHAnsi"/>
          <w:lang w:val="fr-FR" w:eastAsia="en-US"/>
        </w:rPr>
        <w:t xml:space="preserve"> 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AF1B1A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Au nom des parents, du personnel enseignant et des</w:t>
      </w:r>
      <w:r w:rsidR="00AF1B1A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élèves du Nouveau-Brunswick, je tiens à remercier</w:t>
      </w:r>
      <w:r w:rsidR="00AF1B1A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sincèrement le premier ministre Thériault ainsi que mes</w:t>
      </w:r>
      <w:r w:rsidR="00AF1B1A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collègues au gouvernement de la priorité qu’ils</w:t>
      </w:r>
      <w:r w:rsidR="00AF1B1A">
        <w:rPr>
          <w:rFonts w:eastAsiaTheme="minorHAnsi"/>
          <w:lang w:val="fr-FR" w:eastAsia="en-US"/>
        </w:rPr>
        <w:t xml:space="preserve"> </w:t>
      </w:r>
      <w:r w:rsidRPr="00AF1B1A">
        <w:rPr>
          <w:rFonts w:eastAsiaTheme="minorHAnsi"/>
          <w:lang w:val="fr-FR" w:eastAsia="en-US"/>
        </w:rPr>
        <w:t>accordent à l’éducation.</w:t>
      </w:r>
      <w:r w:rsidR="00AF1B1A" w:rsidRPr="00AF1B1A">
        <w:rPr>
          <w:rFonts w:eastAsiaTheme="minorHAnsi"/>
          <w:lang w:val="fr-FR" w:eastAsia="en-US"/>
        </w:rPr>
        <w:t xml:space="preserve"> </w:t>
      </w:r>
    </w:p>
    <w:p w:rsidR="002D1442" w:rsidRPr="00AF1B1A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Finally, I would like to say how proud I am to represent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constituents of the riding of Shediac—Cap-Pelé. It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is an honour to represent such a warm and welcoming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region of the province.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lastRenderedPageBreak/>
        <w:t>Residents of my area have many qualities, but the most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distinguishing one is indubitably entrepreneurship.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Plucky businesspeople who are willing to take risks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ensure that this is one of the most thriving parts of New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Brunswick. Whether they are involved in the fishery,</w:t>
      </w:r>
      <w:r w:rsidR="00654576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fish processing, tourism, or the manufacture of various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products, businesspeople in this part of the province are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leaders. It should also be mentioned that, in most cases,</w:t>
      </w:r>
      <w:r w:rsidR="00AF1B1A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they exercise good political judgment as well.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This economic vitality has many spin-offs: several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small- or medium-sized businesses which create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 xml:space="preserve">thousands of jobs, attracting workers </w:t>
      </w:r>
      <w:r w:rsidR="00B03099">
        <w:rPr>
          <w:rFonts w:eastAsiaTheme="minorHAnsi"/>
          <w:lang w:val="en-CA" w:eastAsia="en-US"/>
        </w:rPr>
        <w:t>from other p</w:t>
      </w:r>
      <w:r w:rsidRPr="00C237E7">
        <w:rPr>
          <w:rFonts w:eastAsiaTheme="minorHAnsi"/>
          <w:lang w:val="en-CA" w:eastAsia="en-US"/>
        </w:rPr>
        <w:t>arts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of the area, considerable economic activity in the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construction area, bringing stable incomes for local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municipalities and local service districts, and an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opportunity for young people to stay in their own area</w:t>
      </w: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and raise their families there.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To support this positive energy, my strategy has never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wavered: to ensure the infrastructure is in place to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remove barriers to development. Over the past year,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several initiatives have been carried out which will act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as catalysts for economic prosperity here and elsewhere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 New Brunswick.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In the tourism sector this year, we witnessed</w:t>
      </w:r>
      <w:r w:rsidR="00B03099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construction of a Day Adventure centre in the “world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lobster capital” and the official opening of Aboiteau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Park, with its 40 quality cottages in the “land of the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smokehouses”. In addition, construction of a visitor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reception and interpretation centre is making good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progress at Parlee Beach Provincial Park, improving</w:t>
      </w: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this prime tourist destination in New Brunswick.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As regards roads in my constituency, I have just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participated with my colleague, the Minister of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Transportation, in the Cap-Pele bypass opening.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We also succeeded in asphalting the Pointe-du-Chêne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Road in time for the many summer festivities which</w:t>
      </w:r>
      <w:r w:rsidR="00DD62B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took place on the famous Pointe-du-Chêne wharf. Next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year, we hope to complete Highway 950, which serves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communities of Shemogue, Petit-Cap, Trois-</w:t>
      </w: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Ruisseaux, and Cap-Pel</w:t>
      </w:r>
      <w:r w:rsidR="00483B03">
        <w:rPr>
          <w:rFonts w:eastAsiaTheme="minorHAnsi"/>
          <w:lang w:val="en-CA" w:eastAsia="en-US"/>
        </w:rPr>
        <w:t>é</w:t>
      </w:r>
      <w:r w:rsidRPr="00C237E7">
        <w:rPr>
          <w:rFonts w:eastAsiaTheme="minorHAnsi"/>
          <w:lang w:val="en-CA" w:eastAsia="en-US"/>
        </w:rPr>
        <w:t>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DD62B1">
      <w:pPr>
        <w:tabs>
          <w:tab w:val="left" w:pos="6140"/>
        </w:tabs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The natural gas megapr</w:t>
      </w:r>
      <w:r w:rsidR="00483B03">
        <w:rPr>
          <w:rFonts w:eastAsiaTheme="minorHAnsi"/>
          <w:lang w:val="en-CA" w:eastAsia="en-US"/>
        </w:rPr>
        <w:t xml:space="preserve">oject will doubtless be an asset </w:t>
      </w:r>
      <w:r w:rsidRPr="00C237E7">
        <w:rPr>
          <w:rFonts w:eastAsiaTheme="minorHAnsi"/>
          <w:lang w:val="en-CA" w:eastAsia="en-US"/>
        </w:rPr>
        <w:t>for industries in my area. When work starts next spring,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we will see the gas pipeline crossing through Scoudouc</w:t>
      </w:r>
      <w:r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Industrial Park, which will be extremely beneficial to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park users such as Consumers Glass, West-Wood</w:t>
      </w:r>
      <w:r w:rsidR="00DD62B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Industries, and many others, saving them several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thousand dollars in energy costs. With natural gas, we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hope to be able to attract more industries to Scoudouc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Industrial Park in the coming years.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As regards education, important renovations have</w:t>
      </w:r>
      <w:r w:rsidR="00483B0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begun at Père-Edgar-T.-LeBlanc School in Baracho is,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which will allow the closure of Petits-Travailleurs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School in Robichaud. This consolidation will ensure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that students and parents in my area will be assured of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better-quality education in complete, modern facilities.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Taxpayers in the Barachois, Haute-Aboujagane, and</w:t>
      </w: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Cormier-Village area have also accepted to pay for the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school gymnasium to be built larger than required by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regular educational standards in order to be able to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better serve the community. This is a perfect example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of a community and a government working together for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betterment of all concerned.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344830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I could no doubt continue to list the successes in my</w:t>
      </w:r>
      <w:r w:rsidR="00D252E3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area, but I will stop there and again thank Shediac—Cap-Pelé residents for their continued support and</w:t>
      </w:r>
      <w:r w:rsidR="00D252E3">
        <w:rPr>
          <w:rFonts w:eastAsiaTheme="minorHAnsi"/>
          <w:lang w:val="en-CA" w:eastAsia="en-US"/>
        </w:rPr>
        <w:t xml:space="preserve"> </w:t>
      </w:r>
      <w:r w:rsidRPr="00344830">
        <w:rPr>
          <w:rFonts w:eastAsiaTheme="minorHAnsi"/>
          <w:lang w:val="en-CA" w:eastAsia="en-US"/>
        </w:rPr>
        <w:t>unparalleled dynamism.</w:t>
      </w:r>
    </w:p>
    <w:p w:rsidR="002D1442" w:rsidRPr="00344830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Après avoir connu une décennie et plus de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compressions afin d’équilibrer le budget du Nouveau-Brunswick et de réparer les dommages causés par des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années de mauvaise gestion, nous sommes maintenant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 mesure de planifier et de réfléchir à long terme et de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passer à une période de renouveau et d’équilibre sous la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direction du premier ministre Thériault.</w:t>
      </w:r>
    </w:p>
    <w:p w:rsidR="002D1442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C237E7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nombreuses initiatives nouvelles énoncées dans le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discours du trône témoignent de la nouvelle ère au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gouvernement. En prenant des mesures pour améliorer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les soins de santé, aider la croissance économique et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augmenter la production de ressources naturelles dans</w:t>
      </w:r>
    </w:p>
    <w:p w:rsidR="00C032AA" w:rsidRPr="00C237E7" w:rsidRDefault="002D1442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la province, entre autres, le gouvernement est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résolument en voie d’améliorer la qualité de vie de tous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les gens du Nouveau-Brunswick. Une telle orientation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rejoint la démarche de renouvellement de la politique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sociale, instaurée pour aider à renforcer le filet de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sécurité sociale dans des cas où des insuffisances ont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peut-être été constatées au cours des dernières années.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Avec l’aide de la collectivité, cette démarche mettra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l’accent sur la détermination des programmes, des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politiques et des initiatives qui sont toujours</w:t>
      </w:r>
      <w:r w:rsidR="00C032AA">
        <w:rPr>
          <w:rFonts w:eastAsiaTheme="minorHAnsi"/>
          <w:lang w:val="fr-FR" w:eastAsia="en-US"/>
        </w:rPr>
        <w:t xml:space="preserve"> </w:t>
      </w:r>
      <w:r w:rsidR="00C032AA" w:rsidRPr="00C237E7">
        <w:rPr>
          <w:rFonts w:eastAsiaTheme="minorHAnsi"/>
          <w:lang w:val="fr-FR" w:eastAsia="en-US"/>
        </w:rPr>
        <w:t>nécessaires, qui devraient être modifiés ou qui</w:t>
      </w:r>
      <w:r w:rsidR="00344830">
        <w:rPr>
          <w:rFonts w:eastAsiaTheme="minorHAnsi"/>
          <w:lang w:val="fr-FR" w:eastAsia="en-US"/>
        </w:rPr>
        <w:t xml:space="preserve"> </w:t>
      </w:r>
      <w:r w:rsidR="00C032AA" w:rsidRPr="00C237E7">
        <w:rPr>
          <w:rFonts w:eastAsiaTheme="minorHAnsi"/>
          <w:lang w:val="fr-FR" w:eastAsia="en-US"/>
        </w:rPr>
        <w:t>devraient être rem placés.</w:t>
      </w:r>
    </w:p>
    <w:p w:rsidR="00C032AA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032AA" w:rsidRPr="00C237E7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La rétroaction que nous avons reçue des représentants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du public et des ministres à nos tables rondes à Cap-</w:t>
      </w:r>
      <w:r w:rsidR="00FF1385">
        <w:rPr>
          <w:rFonts w:eastAsiaTheme="minorHAnsi"/>
          <w:lang w:val="fr-FR" w:eastAsia="en-US"/>
        </w:rPr>
        <w:t>Pelé</w:t>
      </w:r>
      <w:r w:rsidRPr="00C237E7">
        <w:rPr>
          <w:rFonts w:eastAsiaTheme="minorHAnsi"/>
          <w:lang w:val="fr-FR" w:eastAsia="en-US"/>
        </w:rPr>
        <w:t xml:space="preserve"> et à Miramichi a été très positive, et je suis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convaincu que l’exercice donnera lieu à une nouvelle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vision pour les gens du Nouveau-Brunswick, vision qui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leur fournira pendant des années les programmes dont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ils ont besoin et qu’ils méritent.</w:t>
      </w:r>
    </w:p>
    <w:p w:rsidR="00C032AA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032AA" w:rsidRPr="00C237E7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Nos premières discussions indiquent clairement la</w:t>
      </w:r>
      <w:r w:rsidR="0034483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nécessité de la prévention, de l’intervention précoce et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d’une meilleure coordination, mais il reste bien plus de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travail à faire. Trouver le juste milieu entre la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responsabilité sociale et la responsabilité financière est</w:t>
      </w:r>
      <w:r w:rsidR="00070DEC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un élément clé de notre démarche. Même Bob Rae,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 xml:space="preserve">dans son livre intitulé </w:t>
      </w:r>
      <w:r w:rsidRPr="00C237E7">
        <w:rPr>
          <w:rFonts w:eastAsiaTheme="minorHAnsi"/>
          <w:i/>
          <w:iCs/>
          <w:lang w:val="fr-FR" w:eastAsia="en-US"/>
        </w:rPr>
        <w:t xml:space="preserve">The Three Questions, </w:t>
      </w:r>
      <w:r w:rsidRPr="00C237E7">
        <w:rPr>
          <w:rFonts w:eastAsiaTheme="minorHAnsi"/>
          <w:lang w:val="fr-FR" w:eastAsia="en-US"/>
        </w:rPr>
        <w:t>l’a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reconnu. Il a reconnu qu’il n’y a pas de raccourcis et il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 ajouté : Des démocrates socialistes comme Tony Blair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et Roy Romanow ont compris un tel fait ; les personnes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qui ne l’ont pas compris sont dans l’opposition ou elles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écrivent des livres. Même la députée de Saint John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Harbour comprendra peut-être à la longue la sagesse de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notre façon de faire, mais il devrait m’être permis d’en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douter.</w:t>
      </w:r>
    </w:p>
    <w:p w:rsidR="00C032AA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032AA" w:rsidRPr="00C237E7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À titre de ministre de l’Éducation, je sais très bien que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nos jeunes doivent être bien préparés à relever les défis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du nouveau millénaire. Le récent Forum sur l’éducation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nous a clairement indiqué l’orientation que les gens du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 veulent nous voir prendre. J’ai été</w:t>
      </w:r>
      <w:r w:rsidR="00070DEC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très fier du niveau de participation, surtout chez les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jeunes élèves qui étaient présents. De nombreuses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personnes nous ont fait part de leurs idées, de leurs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aspirations et de leurs suggestions en ce qui concerne</w:t>
      </w:r>
      <w:r w:rsidR="00FC1D3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notre système d’éducation.</w:t>
      </w:r>
    </w:p>
    <w:p w:rsidR="00C032AA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Default="00C032AA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Il a été suggéré maintes fois notamment de réduire le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 d’élèves par classe au niveau élémentaire, et il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est clair qu’il s’agit d’un sujet de préoccupation depuis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un certain nombre d’années. John Abbott, conférencier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invité au forum, a soulevé l’importante question en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déclarant que le Nouveau-Brunswick devait réduire le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 d’élèves par classe et fournir davantage de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ressources au niveau élémentaire afin d’encourager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</w:t>
      </w:r>
      <w:r w:rsidR="00531D56">
        <w:rPr>
          <w:rFonts w:eastAsiaTheme="minorHAnsi"/>
          <w:lang w:val="fr-FR" w:eastAsia="en-US"/>
        </w:rPr>
        <w:t>e continu. J’abonde dans le mêm</w:t>
      </w:r>
      <w:r w:rsidRPr="00C237E7">
        <w:rPr>
          <w:rFonts w:eastAsiaTheme="minorHAnsi"/>
          <w:lang w:val="fr-FR" w:eastAsia="en-US"/>
        </w:rPr>
        <w:t>e sens. Je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félicite le gouvernement d’instituer une initiative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majeure de trois ans visant à réduire le nombre d’élèves</w:t>
      </w:r>
      <w:r w:rsidR="006532C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 classe dans les trois premières années. À compter</w:t>
      </w:r>
      <w:r w:rsidR="00531D5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1999-2000, le nombre maximal d’élèves par classe</w:t>
      </w:r>
      <w:r w:rsidR="006532C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1re année passera de 28 à 25. Nous affecterons aussi</w:t>
      </w:r>
      <w:r w:rsidR="006532C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des ressources additionnelles à tous les niveaux pour</w:t>
      </w:r>
      <w:r w:rsidR="006532C8">
        <w:rPr>
          <w:rFonts w:eastAsiaTheme="minorHAnsi"/>
          <w:lang w:val="fr-FR" w:eastAsia="en-US"/>
        </w:rPr>
        <w:t xml:space="preserve"> </w:t>
      </w:r>
      <w:r w:rsidRPr="00AB571E">
        <w:rPr>
          <w:rFonts w:eastAsiaTheme="minorHAnsi"/>
          <w:lang w:val="fr-FR" w:eastAsia="en-US"/>
        </w:rPr>
        <w:t>améliorer l’apprentissage.</w:t>
      </w:r>
      <w:r w:rsidR="006A336E" w:rsidRPr="00AB571E">
        <w:rPr>
          <w:rFonts w:eastAsiaTheme="minorHAnsi"/>
          <w:lang w:val="fr-FR" w:eastAsia="en-US"/>
        </w:rPr>
        <w:t xml:space="preserve"> </w:t>
      </w:r>
      <w:r w:rsidR="006532C8">
        <w:rPr>
          <w:rFonts w:eastAsiaTheme="minorHAnsi"/>
          <w:lang w:val="fr-FR" w:eastAsia="en-US"/>
        </w:rPr>
        <w:t xml:space="preserve"> </w:t>
      </w:r>
    </w:p>
    <w:p w:rsidR="006532C8" w:rsidRPr="00AB571E" w:rsidRDefault="006532C8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lastRenderedPageBreak/>
        <w:t>L’initiative découle de demandes de la part du</w:t>
      </w:r>
      <w:r w:rsidR="006532C8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personnel enseignant nous exhortant à réduire le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 d’élèves par classe. La commission provinciale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l’éducation du secteur anglophone a même proposé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dernièrement une motion demandant la réduction du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 d’élèves par classe dans les premières années.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À ma connaissance, c’est la toute première fois que le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gouvernement ait réduit le nombre d’élèves par classe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 dehors du cadre de négociations en vue d’une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convention collective.</w:t>
      </w: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85234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L’initiative représente un pas sur la bonne voie, un pas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vers une amélioration de la qualité de l’éducation au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Nouveau-Brunswick. Il ne fait aucun doute que bon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nombre d’entre nous, moi compris, aimeraient avancer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plus vite à cet égard. Malheureusement, très peu de</w:t>
      </w:r>
      <w:r w:rsidR="0085234E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personnes — sauf M. Abbott, pourrais-je ajouter —nous ont dit d’où les ressources requises devraient</w:t>
      </w:r>
      <w:r w:rsidR="0085234E">
        <w:rPr>
          <w:rFonts w:eastAsiaTheme="minorHAnsi"/>
          <w:lang w:val="fr-FR" w:eastAsia="en-US"/>
        </w:rPr>
        <w:t xml:space="preserve"> </w:t>
      </w:r>
      <w:r w:rsidRPr="0085234E">
        <w:rPr>
          <w:rFonts w:eastAsiaTheme="minorHAnsi"/>
          <w:lang w:val="fr-FR" w:eastAsia="en-US"/>
        </w:rPr>
        <w:t>venir.</w:t>
      </w:r>
    </w:p>
    <w:p w:rsidR="006A336E" w:rsidRPr="0085234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Like Pierre Lucier, our second guest speaker at the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forum, I believe that education systems must change if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our children are to be able to participate in the new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economy. Educational change is essential to businesses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and to society, which wants prosperity for itself and its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young people. The real added value, both now and in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the future, is knowledge, and the most important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resources are innovativeness and ingenuity.</w:t>
      </w: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Participants at the forum told us very clearly that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cooperation at all levels of government, between the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public education system, our community colleges, and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our universities, and, even more importantly, among all</w:t>
      </w:r>
      <w:r w:rsidR="00F970D1">
        <w:rPr>
          <w:rFonts w:eastAsiaTheme="minorHAnsi"/>
          <w:lang w:val="en-CA" w:eastAsia="en-US"/>
        </w:rPr>
        <w:t xml:space="preserve"> education stakeho</w:t>
      </w:r>
      <w:r w:rsidRPr="00C237E7">
        <w:rPr>
          <w:rFonts w:eastAsiaTheme="minorHAnsi"/>
          <w:lang w:val="en-CA" w:eastAsia="en-US"/>
        </w:rPr>
        <w:t>lders, has to be a priority if we want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our youth to succeed.</w:t>
      </w: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Instead of blaming each other, we must work in unison</w:t>
      </w:r>
      <w:r w:rsidR="00F970D1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to meet the challenges we face.</w:t>
      </w:r>
    </w:p>
    <w:p w:rsidR="006A336E" w:rsidRP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Je crois que nous faisons des progrès dans une telle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recherche grâce à notre nouveau ministère, qui est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beaucoup plus vaste. L’initiative du premier ministre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sera très avantageuse pour les élèves, les étudiants et les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étudiantes du Nouveau-Brunswick à mesure que nous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créerons une plus grande harmonie et d’importants liens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 matière d’éducation entre les niveaux scolaires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élémentaire, intermédiaire et secondaire ainsi que le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niveau postsecondaire. La collaboration entre tous les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paliers de gouvernement a également eu la priorité au</w:t>
      </w:r>
      <w:r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cours des discussions aux tables rondes sur le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renouvellement de la politique sociale tenues dans les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collectivités. Toutefois, il est clair qu’il nous reste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encore des obstacles à surmonter.</w:t>
      </w: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Un aspect du forum qui m’a particulièrement plu —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ainsi qu’au premier ministre, je le sais —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 xml:space="preserve"> a été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d’entendre parler des succès obtenus, tant par des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élèves que par des éducateurs, des éducatrices et des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parents, et, dans certains cas, d’en être témoin. Le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ministère de l’Éducation et le gouvernement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reconnaissent et saluent ces succès. Nous reconnaissons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aussi le travail assidu de nos administrations scolaires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et de nos fonctionnaires, qui s’efforcent constamment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dispenser une éducation de qualité. Le temps est</w:t>
      </w:r>
      <w:r w:rsidR="00F970D1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propice pour renforcer ces succès et progresser.</w:t>
      </w:r>
      <w:r w:rsidR="00F970D1">
        <w:rPr>
          <w:rFonts w:eastAsiaTheme="minorHAnsi"/>
          <w:lang w:val="fr-FR" w:eastAsia="en-US"/>
        </w:rPr>
        <w:t xml:space="preserve"> </w:t>
      </w:r>
    </w:p>
    <w:p w:rsidR="00F970D1" w:rsidRDefault="00F970D1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Nous savons aujourd’hui que toute personne peut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apprendre si elle en a l’occasion et si les attentes sont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grandes ; nous savons aussi que le rôle primordial des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éducateurs et éducatrices est d’encourager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l’apprentissage. En outre, nous savons que les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établissements d’enseignement sont le centre de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l’apprentissage mais que l’apprentissage a également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lieu ailleurs. Nous savons que les outils d’enseignement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tels que les bibliothèques scolaires, la technologie et les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excursions éducatives peuvent enrichir le programme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d’études et permettre aux enfants de participer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activement à leur propre apprentissage.</w:t>
      </w:r>
    </w:p>
    <w:p w:rsid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C237E7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En plus de fournir de tels outils aux enfants, nous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devons également fournir à notre personnel enseignant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 soutien et les ressources qui leur sont nécessaires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pour dispenser à nos élèves une éducation de qualité. À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cette fin, le gouvernement prend des mesures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importantes pour reconnaître le rôle du personnel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enseignant suppléant dans le système d’éducation et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pour améliorer ses conditions de travail, notamment en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augmentant les salaires. Par ailleurs, en raison des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départs à la retraite, des exigences relatives à la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réduction du nombre d’élèves par classe et de l’entrée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 vigueur de la Directive sur un milieu propice à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l’apprentissage, nous prévoyons avoir jusqu’à 400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nouveaux enseignants et enseignantes dans le système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 cours de la prochaine année scolaire. Il y aura au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 400 nouveaux emplois pour de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nouveaux membres du personnel enseignant, et nous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inviterons les enseignants et enseignantes qui ont quitté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 Nouveau-Brunswick à revenir travailler et enseigner</w:t>
      </w:r>
      <w:r w:rsidR="00B8722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dans nos écoles au Nouveau-Brunswick.</w:t>
      </w:r>
    </w:p>
    <w:p w:rsidR="006A336E" w:rsidRPr="006A336E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2B68" w:rsidRDefault="006A336E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One of our primary goals is to guarantee each student</w:t>
      </w:r>
      <w:r w:rsidR="00B8722D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the opportunity to learn in environments which are safe,</w:t>
      </w:r>
      <w:r w:rsidR="00692B68">
        <w:rPr>
          <w:rFonts w:eastAsiaTheme="minorHAnsi"/>
          <w:lang w:val="en-CA" w:eastAsia="en-US"/>
        </w:rPr>
        <w:t xml:space="preserve"> </w:t>
      </w:r>
      <w:r w:rsidR="00692B68" w:rsidRPr="008072D1">
        <w:rPr>
          <w:rFonts w:eastAsiaTheme="minorHAnsi"/>
          <w:lang w:val="en-CA" w:eastAsia="en-US"/>
        </w:rPr>
        <w:t>orderly, and conducive to learning. We believe that</w:t>
      </w:r>
      <w:r w:rsidR="00B8722D">
        <w:rPr>
          <w:rFonts w:eastAsiaTheme="minorHAnsi"/>
          <w:lang w:val="en-CA" w:eastAsia="en-US"/>
        </w:rPr>
        <w:t xml:space="preserve"> </w:t>
      </w:r>
      <w:r w:rsidR="00692B68" w:rsidRPr="008072D1">
        <w:rPr>
          <w:rFonts w:eastAsiaTheme="minorHAnsi"/>
          <w:lang w:val="en-CA" w:eastAsia="en-US"/>
        </w:rPr>
        <w:t>each individual is precious and must be treated as such.</w:t>
      </w:r>
    </w:p>
    <w:p w:rsidR="00692B68" w:rsidRPr="008072D1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2B68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(Interjections.)</w:t>
      </w:r>
    </w:p>
    <w:p w:rsidR="00692B68" w:rsidRPr="008072D1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2B68" w:rsidRPr="008072D1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b/>
          <w:bCs/>
          <w:lang w:val="en-CA" w:eastAsia="en-US"/>
        </w:rPr>
        <w:t>Hon. Mr. Richard</w:t>
      </w:r>
      <w:r w:rsidRPr="008072D1">
        <w:rPr>
          <w:rFonts w:eastAsiaTheme="minorHAnsi"/>
          <w:lang w:val="en-CA" w:eastAsia="en-US"/>
        </w:rPr>
        <w:t>: As your Bernard is far better than</w:t>
      </w:r>
      <w:r w:rsidR="00B8722D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the other Bernard? No. That assessment is not quite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objective, Bernard. I am very proud of my Premier,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Bernard; you should also be proud of your leader.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In order to provide students with a healthy and positive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learning environment, we will be introducing early in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the new year the Positive Learning Environment Policy,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which deals with student behaviour in a school setting.</w:t>
      </w:r>
    </w:p>
    <w:p w:rsidR="00692B68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2B68" w:rsidRPr="008072D1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In addition, we will maintain our commitment to school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integration and at-risk students through special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education programming and additional resources.</w:t>
      </w:r>
    </w:p>
    <w:p w:rsidR="00692B68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2B68" w:rsidRPr="00580265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Moreover, I am extremely pleased by this government’s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decision to upgrade our physical plants—our schools.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This will ensure that New Brunswick students and</w:t>
      </w:r>
      <w:r w:rsidR="007C1DA7">
        <w:rPr>
          <w:rFonts w:eastAsiaTheme="minorHAnsi"/>
          <w:lang w:val="en-CA" w:eastAsia="en-US"/>
        </w:rPr>
        <w:t xml:space="preserve"> </w:t>
      </w:r>
      <w:r w:rsidRPr="008072D1">
        <w:rPr>
          <w:rFonts w:eastAsiaTheme="minorHAnsi"/>
          <w:lang w:val="en-CA" w:eastAsia="en-US"/>
        </w:rPr>
        <w:t>teachers are provided with a healthy and safe learning</w:t>
      </w:r>
      <w:r w:rsidR="007C1DA7">
        <w:rPr>
          <w:rFonts w:eastAsiaTheme="minorHAnsi"/>
          <w:lang w:val="en-CA" w:eastAsia="en-US"/>
        </w:rPr>
        <w:t xml:space="preserve"> </w:t>
      </w:r>
      <w:r w:rsidRPr="00580265">
        <w:rPr>
          <w:rFonts w:eastAsiaTheme="minorHAnsi"/>
          <w:lang w:val="en-CA" w:eastAsia="en-US"/>
        </w:rPr>
        <w:t>and working environment.</w:t>
      </w:r>
    </w:p>
    <w:p w:rsidR="00692B68" w:rsidRPr="00580265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92B68" w:rsidRPr="00C237E7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Nous devons travailler ensemble pour donner à tous les</w:t>
      </w:r>
      <w:r w:rsidR="00580265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gens du Nouveau-Brunswick une éducation de la plus</w:t>
      </w:r>
      <w:r w:rsidR="00580265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haute qualité, moderne, dynamique et novatrice, ainsi</w:t>
      </w:r>
      <w:r w:rsidR="00580265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qu’un enseignement postsecondaire qui les préparera</w:t>
      </w:r>
      <w:r w:rsidR="00580265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favorablement au marché du travail.</w:t>
      </w:r>
    </w:p>
    <w:p w:rsidR="00692B68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2B68" w:rsidRPr="003178A6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 réseau du Collège communautaire du Nouveau-Brunswick représente un moyen de permettre aux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jeunes de la province d’acquérir les compétences qui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leur seront nécessaires pour se lancer sur un marché du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travail exigeant. En fait, nos collèges sont reconnus sur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 plan international pour la qualité de leur formation et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 succès de leurs diplômés. Le CCNB de Saint</w:t>
      </w:r>
      <w:r w:rsidR="006F6D70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Andrews a signé tout récemment une entente avec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l’université de Cienfuegos, à Cuba, pour appuyer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l’instauration d’un programme d’études international,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dont un semestre, au contenu fortement axé sur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l’espagnol, sera dispensé à Cuba. Le CCNB à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Miramichi a été applaudi pour ses programmes de</w:t>
      </w:r>
      <w:r w:rsidR="003178A6">
        <w:rPr>
          <w:rFonts w:eastAsiaTheme="minorHAnsi"/>
          <w:lang w:val="fr-FR" w:eastAsia="en-US"/>
        </w:rPr>
        <w:t xml:space="preserve"> </w:t>
      </w:r>
      <w:r w:rsidRPr="003178A6">
        <w:rPr>
          <w:rFonts w:eastAsiaTheme="minorHAnsi"/>
          <w:lang w:val="fr-FR" w:eastAsia="en-US"/>
        </w:rPr>
        <w:t>technologie de pointe.</w:t>
      </w:r>
      <w:r w:rsidR="003178A6" w:rsidRPr="003178A6">
        <w:rPr>
          <w:rFonts w:eastAsiaTheme="minorHAnsi"/>
          <w:lang w:val="fr-FR" w:eastAsia="en-US"/>
        </w:rPr>
        <w:t xml:space="preserve"> </w:t>
      </w:r>
    </w:p>
    <w:p w:rsidR="00692B68" w:rsidRPr="003178A6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92B68" w:rsidRPr="003178A6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072D1">
        <w:rPr>
          <w:rFonts w:eastAsiaTheme="minorHAnsi"/>
          <w:lang w:val="en-CA" w:eastAsia="en-US"/>
        </w:rPr>
        <w:t>Finally, the Grand Falls community college is pushing</w:t>
      </w:r>
      <w:r w:rsidR="003178A6">
        <w:rPr>
          <w:rFonts w:eastAsiaTheme="minorHAnsi"/>
          <w:lang w:val="en-CA" w:eastAsia="en-US"/>
        </w:rPr>
        <w:t xml:space="preserve"> </w:t>
      </w:r>
      <w:r w:rsidRPr="003178A6">
        <w:rPr>
          <w:rFonts w:eastAsiaTheme="minorHAnsi"/>
          <w:lang w:val="en-CA" w:eastAsia="en-US"/>
        </w:rPr>
        <w:t>the boundaries in biotechnology.</w:t>
      </w:r>
    </w:p>
    <w:p w:rsidR="00692B68" w:rsidRPr="003178A6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A38DB" w:rsidRPr="00C237E7" w:rsidRDefault="00692B68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lastRenderedPageBreak/>
        <w:t>De plus, j’ai le grand plaisir d’annoncer que les chiffres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relatifs à l’inscription aux collèges communautaires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pour l’année scolaire en cours indiquent que 94 % de</w:t>
      </w:r>
      <w:r w:rsidR="00EA38DB">
        <w:rPr>
          <w:rFonts w:eastAsiaTheme="minorHAnsi"/>
          <w:lang w:val="fr-FR" w:eastAsia="en-US"/>
        </w:rPr>
        <w:t xml:space="preserve"> </w:t>
      </w:r>
      <w:r w:rsidR="00EA38DB" w:rsidRPr="00C237E7">
        <w:rPr>
          <w:rFonts w:eastAsiaTheme="minorHAnsi"/>
          <w:lang w:val="fr-FR" w:eastAsia="en-US"/>
        </w:rPr>
        <w:t>toutes les places dans les programmes d’études</w:t>
      </w:r>
      <w:r w:rsidR="003178A6">
        <w:rPr>
          <w:rFonts w:eastAsiaTheme="minorHAnsi"/>
          <w:lang w:val="fr-FR" w:eastAsia="en-US"/>
        </w:rPr>
        <w:t xml:space="preserve"> </w:t>
      </w:r>
      <w:r w:rsidR="00EA38DB" w:rsidRPr="00C237E7">
        <w:rPr>
          <w:rFonts w:eastAsiaTheme="minorHAnsi"/>
          <w:lang w:val="fr-FR" w:eastAsia="en-US"/>
        </w:rPr>
        <w:t>collégiales ont été remplies.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Pr="00C237E7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Je félicite également le gouvernement actuel de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s’occuper des préoccupations relatives au coût de plus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en plus élevé de l’éducation postsecondaire et à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l’endettement étudiant. Nous annoncerons des mesures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afin d’assurer à notre future population active un plus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grand accès aux ressources essentielles.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Pr="00C237E7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Il est impératif que nos universités, qui sont parmi les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meilleures du Canada, reçoivent l’appui dont elles ont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besoin pour que le Nouveau-Brunswick ait le vent en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poupe.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L’économie mondiale et un monde en évolution rapide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ne nous laissent pas une très grande marge de</w:t>
      </w:r>
      <w:r w:rsidR="003178A6">
        <w:rPr>
          <w:rFonts w:eastAsiaTheme="minorHAnsi"/>
          <w:lang w:val="fr-FR" w:eastAsia="en-US"/>
        </w:rPr>
        <w:t xml:space="preserve"> </w:t>
      </w:r>
      <w:r w:rsidR="000F4CA2" w:rsidRPr="00C237E7">
        <w:rPr>
          <w:rFonts w:eastAsiaTheme="minorHAnsi"/>
          <w:lang w:val="fr-FR" w:eastAsia="en-US"/>
        </w:rPr>
        <w:t>manœuvre</w:t>
      </w:r>
      <w:r w:rsidRPr="00C237E7">
        <w:rPr>
          <w:rFonts w:eastAsiaTheme="minorHAnsi"/>
          <w:lang w:val="fr-FR" w:eastAsia="en-US"/>
        </w:rPr>
        <w:t>. L’efficience, l’innovation et la recherche</w:t>
      </w:r>
      <w:r w:rsidR="00A63D09">
        <w:rPr>
          <w:rFonts w:eastAsiaTheme="minorHAnsi"/>
          <w:lang w:val="fr-FR" w:eastAsia="en-US"/>
        </w:rPr>
        <w:t>-</w:t>
      </w:r>
      <w:r w:rsidRPr="00C237E7">
        <w:rPr>
          <w:rFonts w:eastAsiaTheme="minorHAnsi"/>
          <w:lang w:val="fr-FR" w:eastAsia="en-US"/>
        </w:rPr>
        <w:t>développement</w:t>
      </w:r>
      <w:r w:rsidR="003178A6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sont des attributs absolument essentiels</w:t>
      </w:r>
      <w:r w:rsidR="00A63D0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à la croissance et à la stabilité de nos établissements</w:t>
      </w:r>
      <w:r w:rsidR="00A63D0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postsecondaires.</w:t>
      </w:r>
      <w:r w:rsidR="00A63D09">
        <w:rPr>
          <w:rFonts w:eastAsiaTheme="minorHAnsi"/>
          <w:lang w:val="fr-FR" w:eastAsia="en-US"/>
        </w:rPr>
        <w:t xml:space="preserve"> 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Pr="00C237E7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J’estime qu’il est important de féliciter encore une fois</w:t>
      </w:r>
      <w:r w:rsidR="00A63D09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les parents du Nouveau-Brunswick, qui jouent un rôle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crucial dans notre structure de gouverne parentale. Leur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participation au cours des deux dernières années et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demie a beaucoup apporté à notre système d’éducation.</w:t>
      </w:r>
    </w:p>
    <w:p w:rsidR="00EA38DB" w:rsidRPr="00C237E7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parents du Nouveau-Brunswick ont davantage leur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mot à dire d ans l’éducation de leurs enfants qu’à tout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autre moment de notre histoire.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Pr="00C237E7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Vous n’avez qu’à lire un journal, à écouter la radio ou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à regarder la télévision pour vérifier que les parents ont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davantage voix au chapitre du système d’éducation.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Plus de 2 000 parents et membres des collectivités se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portent volontaires chaque année pour siéger aux</w:t>
      </w:r>
      <w:r w:rsidR="006D57CD">
        <w:rPr>
          <w:rFonts w:eastAsiaTheme="minorHAnsi"/>
          <w:lang w:val="fr-FR" w:eastAsia="en-US"/>
        </w:rPr>
        <w:t xml:space="preserve"> comités de chacune des 355 éco</w:t>
      </w:r>
      <w:r w:rsidRPr="00C237E7">
        <w:rPr>
          <w:rFonts w:eastAsiaTheme="minorHAnsi"/>
          <w:lang w:val="fr-FR" w:eastAsia="en-US"/>
        </w:rPr>
        <w:t>les de la province. Des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paren</w:t>
      </w:r>
      <w:r w:rsidR="006D57CD">
        <w:rPr>
          <w:rFonts w:eastAsiaTheme="minorHAnsi"/>
          <w:lang w:val="fr-FR" w:eastAsia="en-US"/>
        </w:rPr>
        <w:t>ts font également partie de com</w:t>
      </w:r>
      <w:r w:rsidRPr="00C237E7">
        <w:rPr>
          <w:rFonts w:eastAsiaTheme="minorHAnsi"/>
          <w:lang w:val="fr-FR" w:eastAsia="en-US"/>
        </w:rPr>
        <w:t>ités provinciaux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sur les programmes d’études, de groupes de travail et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comités consultatifs. Les commissions provinciales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de l’éducation, entièrement composées de parents,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travaillent de concert avec le ministre de l’Éducation en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vue de déterminer et d’adopter annuellement le plan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éducatif provincial et le plan de dépenses provincial. De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tels pouvoirs décisionnels n’ont jamais existé dans le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système désuet des conseils scolaires.</w:t>
      </w:r>
    </w:p>
    <w:p w:rsidR="00EA38DB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A38DB" w:rsidRPr="006D57CD" w:rsidRDefault="00EA38DB" w:rsidP="00EA38D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 chef de l’opposition officielle semble vouloir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réinstaurer l’ancien système désuet des conseils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scolaires. Il semble aussi prétendre qu’il peut multiplier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les poissons et notre population provinciale ; malgré son</w:t>
      </w:r>
      <w:r w:rsidR="006D57CD">
        <w:rPr>
          <w:rFonts w:eastAsiaTheme="minorHAnsi"/>
          <w:lang w:val="fr-FR" w:eastAsia="en-US"/>
        </w:rPr>
        <w:t xml:space="preserve"> </w:t>
      </w:r>
      <w:r w:rsidRPr="006D57CD">
        <w:rPr>
          <w:rFonts w:eastAsiaTheme="minorHAnsi"/>
          <w:lang w:val="fr-FR" w:eastAsia="en-US"/>
        </w:rPr>
        <w:t>nom, j’en doute.</w:t>
      </w:r>
      <w:r w:rsidR="006D57CD" w:rsidRPr="006D57CD">
        <w:rPr>
          <w:rFonts w:eastAsiaTheme="minorHAnsi"/>
          <w:lang w:val="fr-FR" w:eastAsia="en-US"/>
        </w:rPr>
        <w:t xml:space="preserve"> </w:t>
      </w:r>
    </w:p>
    <w:p w:rsidR="00692B68" w:rsidRDefault="00692B68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En conclusion, après quatre budgets équilibrés de suite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— et le ministre des Finances en déposera sans doute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bientôt un autre pour l’année 1999-2000 —, le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 se trouve au seuil d’une période de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développement et de création d’emplois comme nous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n’en avons jamais vu. Avec le gaz naturel qui s’en</w:t>
      </w:r>
      <w:r w:rsidR="006D57CD">
        <w:rPr>
          <w:rFonts w:eastAsiaTheme="minorHAnsi"/>
          <w:lang w:val="fr-FR" w:eastAsia="en-US"/>
        </w:rPr>
        <w:t xml:space="preserve"> vient, une nouvelle ro</w:t>
      </w:r>
      <w:r w:rsidRPr="00C237E7">
        <w:rPr>
          <w:rFonts w:eastAsiaTheme="minorHAnsi"/>
          <w:lang w:val="fr-FR" w:eastAsia="en-US"/>
        </w:rPr>
        <w:t>ute à quatre voies et d’importants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projets industriels dans le secteur de l’énergie, la voie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est ouverte à un taux de chômage de moins de 10 %.</w:t>
      </w:r>
    </w:p>
    <w:p w:rsidR="008B0A2D" w:rsidRP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When we consider at the same time this government’s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sound financial management, we can see on the horizon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a better, fairer society which celebrates and encourages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individual initiative but which practises the principles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of social solidarity.</w:t>
      </w:r>
    </w:p>
    <w:p w:rsid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The key components of this fresh start can all be found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 the throne speech:</w:t>
      </w:r>
      <w:r w:rsidR="006D57CD">
        <w:rPr>
          <w:rFonts w:eastAsiaTheme="minorHAnsi"/>
          <w:lang w:val="en-CA" w:eastAsia="en-US"/>
        </w:rPr>
        <w:t xml:space="preserve"> </w:t>
      </w:r>
    </w:p>
    <w:p w:rsidR="006D57CD" w:rsidRPr="00C237E7" w:rsidRDefault="006D57C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lastRenderedPageBreak/>
        <w:t>— creating a better balance between supporting big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industrial businesses and encouraging small</w:t>
      </w:r>
      <w:r w:rsidR="006D57CD">
        <w:rPr>
          <w:rFonts w:eastAsiaTheme="minorHAnsi"/>
          <w:lang w:val="en-CA" w:eastAsia="en-US"/>
        </w:rPr>
        <w:t xml:space="preserve"> </w:t>
      </w:r>
      <w:r w:rsidRPr="00C237E7">
        <w:rPr>
          <w:rFonts w:eastAsiaTheme="minorHAnsi"/>
          <w:lang w:val="en-CA" w:eastAsia="en-US"/>
        </w:rPr>
        <w:t>entrepreneurs;</w:t>
      </w: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— achieving funding stability in the health sector; and</w:t>
      </w: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237E7">
        <w:rPr>
          <w:rFonts w:eastAsiaTheme="minorHAnsi"/>
          <w:lang w:val="en-CA" w:eastAsia="en-US"/>
        </w:rPr>
        <w:t>— focusing on youth and education with a long-term</w:t>
      </w:r>
    </w:p>
    <w:p w:rsidR="008B0A2D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vision.</w:t>
      </w: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A2D" w:rsidRPr="00C237E7" w:rsidRDefault="008B0A2D" w:rsidP="008B0A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237E7">
        <w:rPr>
          <w:rFonts w:eastAsiaTheme="minorHAnsi"/>
          <w:lang w:val="fr-FR" w:eastAsia="en-US"/>
        </w:rPr>
        <w:t>Les trois éléments d’une vision judicieuse pour l’avenir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nous permettront de progresser avec confiance en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faisant fond sur nos réalisations du passé. Aucun autre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parti politique n’offre autant d’espoir aux gens du</w:t>
      </w:r>
      <w:r w:rsidR="006D57CD">
        <w:rPr>
          <w:rFonts w:eastAsiaTheme="minorHAnsi"/>
          <w:lang w:val="fr-FR" w:eastAsia="en-US"/>
        </w:rPr>
        <w:t xml:space="preserve"> </w:t>
      </w:r>
      <w:r w:rsidRPr="00C237E7">
        <w:rPr>
          <w:rFonts w:eastAsiaTheme="minorHAnsi"/>
          <w:lang w:val="fr-FR" w:eastAsia="en-US"/>
        </w:rPr>
        <w:t>Nouveau-Brunswick.</w:t>
      </w:r>
    </w:p>
    <w:p w:rsidR="008B0A2D" w:rsidRDefault="008B0A2D" w:rsidP="008B0A2D">
      <w:pPr>
        <w:pStyle w:val="Textebrut"/>
        <w:jc w:val="both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8B0A2D" w:rsidRPr="00C237E7" w:rsidRDefault="008B0A2D" w:rsidP="008B0A2D">
      <w:pPr>
        <w:pStyle w:val="Textebrut"/>
        <w:jc w:val="both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237E7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Thank you.</w:t>
      </w:r>
    </w:p>
    <w:p w:rsidR="008B0A2D" w:rsidRPr="00C237E7" w:rsidRDefault="008B0A2D" w:rsidP="00692B6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692B68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692B68" w:rsidRDefault="006A336E" w:rsidP="006A336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A336E" w:rsidRPr="00692B68" w:rsidRDefault="006A336E" w:rsidP="00C032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692B68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692B68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692B68" w:rsidRDefault="002D1442" w:rsidP="002D144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D1442" w:rsidRPr="00692B68" w:rsidRDefault="002D1442" w:rsidP="00C237E7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237E7" w:rsidRPr="00692B68" w:rsidRDefault="00C237E7">
      <w:pPr>
        <w:rPr>
          <w:lang w:val="fr-FR"/>
        </w:rPr>
      </w:pPr>
    </w:p>
    <w:sectPr w:rsidR="00C237E7" w:rsidRPr="00692B68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C237E7"/>
    <w:rsid w:val="00042E71"/>
    <w:rsid w:val="00070DEC"/>
    <w:rsid w:val="000F4CA2"/>
    <w:rsid w:val="001303AA"/>
    <w:rsid w:val="00171B61"/>
    <w:rsid w:val="00176197"/>
    <w:rsid w:val="002D029D"/>
    <w:rsid w:val="002D1442"/>
    <w:rsid w:val="002F16DC"/>
    <w:rsid w:val="003178A6"/>
    <w:rsid w:val="00344830"/>
    <w:rsid w:val="003D5722"/>
    <w:rsid w:val="00483B03"/>
    <w:rsid w:val="004E271B"/>
    <w:rsid w:val="004E53BD"/>
    <w:rsid w:val="00523A36"/>
    <w:rsid w:val="00531D56"/>
    <w:rsid w:val="00580265"/>
    <w:rsid w:val="005A5902"/>
    <w:rsid w:val="005C534C"/>
    <w:rsid w:val="005F38E6"/>
    <w:rsid w:val="00603045"/>
    <w:rsid w:val="00635967"/>
    <w:rsid w:val="00647644"/>
    <w:rsid w:val="006532C8"/>
    <w:rsid w:val="00654576"/>
    <w:rsid w:val="00692B68"/>
    <w:rsid w:val="006A336E"/>
    <w:rsid w:val="006D57CD"/>
    <w:rsid w:val="006F6D70"/>
    <w:rsid w:val="00704EA3"/>
    <w:rsid w:val="00761221"/>
    <w:rsid w:val="007C1DA7"/>
    <w:rsid w:val="007E5B13"/>
    <w:rsid w:val="008072D1"/>
    <w:rsid w:val="0085234E"/>
    <w:rsid w:val="008758BE"/>
    <w:rsid w:val="008B0A2D"/>
    <w:rsid w:val="008C3219"/>
    <w:rsid w:val="009A323E"/>
    <w:rsid w:val="009F0EA5"/>
    <w:rsid w:val="00A63D09"/>
    <w:rsid w:val="00A91BC8"/>
    <w:rsid w:val="00AA1159"/>
    <w:rsid w:val="00AB571E"/>
    <w:rsid w:val="00AF1B1A"/>
    <w:rsid w:val="00B03099"/>
    <w:rsid w:val="00B036C2"/>
    <w:rsid w:val="00B35273"/>
    <w:rsid w:val="00B620F1"/>
    <w:rsid w:val="00B659F5"/>
    <w:rsid w:val="00B66D71"/>
    <w:rsid w:val="00B84862"/>
    <w:rsid w:val="00B8722D"/>
    <w:rsid w:val="00BE59B6"/>
    <w:rsid w:val="00C032AA"/>
    <w:rsid w:val="00C17883"/>
    <w:rsid w:val="00C237E7"/>
    <w:rsid w:val="00C34821"/>
    <w:rsid w:val="00C540D4"/>
    <w:rsid w:val="00C81CC2"/>
    <w:rsid w:val="00D252E3"/>
    <w:rsid w:val="00D6219F"/>
    <w:rsid w:val="00DB0AB7"/>
    <w:rsid w:val="00DD62B1"/>
    <w:rsid w:val="00E66F00"/>
    <w:rsid w:val="00E83E9C"/>
    <w:rsid w:val="00E87FF3"/>
    <w:rsid w:val="00EA38DB"/>
    <w:rsid w:val="00ED0CE8"/>
    <w:rsid w:val="00EF0F91"/>
    <w:rsid w:val="00F37CA7"/>
    <w:rsid w:val="00F541ED"/>
    <w:rsid w:val="00F70760"/>
    <w:rsid w:val="00F9609A"/>
    <w:rsid w:val="00F970D1"/>
    <w:rsid w:val="00FC1D3E"/>
    <w:rsid w:val="00F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E7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C237E7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237E7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5610</Words>
  <Characters>30857</Characters>
  <Application>Microsoft Office Word</Application>
  <DocSecurity>0</DocSecurity>
  <Lines>257</Lines>
  <Paragraphs>72</Paragraphs>
  <ScaleCrop>false</ScaleCrop>
  <Company>Acer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73</cp:revision>
  <dcterms:created xsi:type="dcterms:W3CDTF">2013-03-06T17:55:00Z</dcterms:created>
  <dcterms:modified xsi:type="dcterms:W3CDTF">2013-03-19T14:51:00Z</dcterms:modified>
</cp:coreProperties>
</file>