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4"/>
        <w:gridCol w:w="1184"/>
        <w:gridCol w:w="861"/>
        <w:gridCol w:w="1578"/>
        <w:gridCol w:w="1183"/>
        <w:gridCol w:w="1117"/>
        <w:gridCol w:w="1575"/>
        <w:gridCol w:w="1005"/>
      </w:tblGrid>
      <w:tr w:rsidR="009562C5" w:rsidTr="00C2552C">
        <w:trPr>
          <w:trHeight w:val="579"/>
        </w:trPr>
        <w:tc>
          <w:tcPr>
            <w:tcW w:w="1114" w:type="dxa"/>
            <w:tcBorders>
              <w:top w:val="nil"/>
              <w:left w:val="nil"/>
              <w:bottom w:val="double" w:sz="4" w:space="0" w:color="auto"/>
              <w:right w:val="single" w:sz="4" w:space="0" w:color="auto"/>
            </w:tcBorders>
            <w:hideMark/>
          </w:tcPr>
          <w:p w:rsidR="009562C5" w:rsidRDefault="009562C5" w:rsidP="00C2552C">
            <w:pPr>
              <w:spacing w:before="100" w:beforeAutospacing="1" w:after="100" w:afterAutospacing="1"/>
              <w:jc w:val="both"/>
              <w:rPr>
                <w:rFonts w:ascii="Times New Roman" w:eastAsia="Calibri" w:hAnsi="Times New Roman" w:cs="Times New Roman"/>
                <w:b/>
                <w:bCs/>
                <w:i/>
                <w:sz w:val="20"/>
                <w:szCs w:val="20"/>
              </w:rPr>
            </w:pPr>
            <w:r>
              <w:rPr>
                <w:rFonts w:ascii="Times New Roman" w:eastAsia="Calibri" w:hAnsi="Times New Roman" w:cs="Times New Roman"/>
                <w:b/>
                <w:bCs/>
                <w:i/>
                <w:sz w:val="20"/>
                <w:szCs w:val="20"/>
              </w:rPr>
              <w:t>Province</w:t>
            </w:r>
          </w:p>
        </w:tc>
        <w:tc>
          <w:tcPr>
            <w:tcW w:w="1184" w:type="dxa"/>
            <w:tcBorders>
              <w:top w:val="nil"/>
              <w:left w:val="single" w:sz="4" w:space="0" w:color="auto"/>
              <w:bottom w:val="double" w:sz="4" w:space="0" w:color="auto"/>
              <w:right w:val="single" w:sz="4" w:space="0" w:color="auto"/>
            </w:tcBorders>
            <w:hideMark/>
          </w:tcPr>
          <w:p w:rsidR="009562C5" w:rsidRDefault="009562C5" w:rsidP="00C2552C">
            <w:pPr>
              <w:spacing w:before="100" w:beforeAutospacing="1" w:after="100" w:afterAutospacing="1"/>
              <w:jc w:val="both"/>
              <w:rPr>
                <w:rFonts w:ascii="Times New Roman" w:eastAsia="Calibri" w:hAnsi="Times New Roman" w:cs="Times New Roman"/>
                <w:b/>
                <w:bCs/>
                <w:i/>
                <w:sz w:val="20"/>
                <w:szCs w:val="20"/>
              </w:rPr>
            </w:pPr>
            <w:r>
              <w:rPr>
                <w:rFonts w:ascii="Times New Roman" w:eastAsia="Calibri" w:hAnsi="Times New Roman" w:cs="Times New Roman"/>
                <w:b/>
                <w:bCs/>
                <w:i/>
                <w:sz w:val="20"/>
                <w:szCs w:val="20"/>
              </w:rPr>
              <w:t>Législature</w:t>
            </w:r>
          </w:p>
        </w:tc>
        <w:tc>
          <w:tcPr>
            <w:tcW w:w="861" w:type="dxa"/>
            <w:tcBorders>
              <w:top w:val="nil"/>
              <w:left w:val="single" w:sz="4" w:space="0" w:color="auto"/>
              <w:bottom w:val="double" w:sz="4" w:space="0" w:color="auto"/>
              <w:right w:val="single" w:sz="4" w:space="0" w:color="auto"/>
            </w:tcBorders>
            <w:hideMark/>
          </w:tcPr>
          <w:p w:rsidR="009562C5" w:rsidRDefault="009562C5" w:rsidP="00C2552C">
            <w:pPr>
              <w:spacing w:before="100" w:beforeAutospacing="1" w:after="100" w:afterAutospacing="1"/>
              <w:jc w:val="both"/>
              <w:rPr>
                <w:rFonts w:ascii="Times New Roman" w:eastAsia="Calibri" w:hAnsi="Times New Roman" w:cs="Times New Roman"/>
                <w:b/>
                <w:bCs/>
                <w:i/>
                <w:sz w:val="20"/>
                <w:szCs w:val="20"/>
              </w:rPr>
            </w:pPr>
            <w:r>
              <w:rPr>
                <w:rFonts w:ascii="Times New Roman" w:eastAsia="Calibri" w:hAnsi="Times New Roman" w:cs="Times New Roman"/>
                <w:b/>
                <w:bCs/>
                <w:i/>
                <w:sz w:val="20"/>
                <w:szCs w:val="20"/>
              </w:rPr>
              <w:t>Session</w:t>
            </w:r>
          </w:p>
        </w:tc>
        <w:tc>
          <w:tcPr>
            <w:tcW w:w="1578" w:type="dxa"/>
            <w:tcBorders>
              <w:top w:val="nil"/>
              <w:left w:val="single" w:sz="4" w:space="0" w:color="auto"/>
              <w:bottom w:val="double" w:sz="4" w:space="0" w:color="auto"/>
              <w:right w:val="single" w:sz="4" w:space="0" w:color="auto"/>
            </w:tcBorders>
            <w:hideMark/>
          </w:tcPr>
          <w:p w:rsidR="009562C5" w:rsidRDefault="009562C5" w:rsidP="00C2552C">
            <w:pPr>
              <w:spacing w:before="100" w:beforeAutospacing="1" w:after="100" w:afterAutospacing="1"/>
              <w:rPr>
                <w:rFonts w:ascii="Times New Roman" w:eastAsia="Calibri" w:hAnsi="Times New Roman" w:cs="Times New Roman"/>
                <w:b/>
                <w:bCs/>
                <w:i/>
                <w:sz w:val="20"/>
                <w:szCs w:val="20"/>
              </w:rPr>
            </w:pPr>
            <w:r>
              <w:rPr>
                <w:rFonts w:ascii="Times New Roman" w:eastAsia="Calibri" w:hAnsi="Times New Roman" w:cs="Times New Roman"/>
                <w:b/>
                <w:bCs/>
                <w:i/>
                <w:sz w:val="20"/>
                <w:szCs w:val="20"/>
              </w:rPr>
              <w:t>Type de discours</w:t>
            </w:r>
          </w:p>
        </w:tc>
        <w:tc>
          <w:tcPr>
            <w:tcW w:w="1183" w:type="dxa"/>
            <w:tcBorders>
              <w:top w:val="nil"/>
              <w:left w:val="single" w:sz="4" w:space="0" w:color="auto"/>
              <w:bottom w:val="double" w:sz="4" w:space="0" w:color="auto"/>
              <w:right w:val="single" w:sz="4" w:space="0" w:color="auto"/>
            </w:tcBorders>
            <w:hideMark/>
          </w:tcPr>
          <w:p w:rsidR="009562C5" w:rsidRDefault="009562C5" w:rsidP="00C2552C">
            <w:pPr>
              <w:spacing w:before="100" w:beforeAutospacing="1" w:after="100" w:afterAutospacing="1"/>
              <w:jc w:val="both"/>
              <w:rPr>
                <w:rFonts w:ascii="Times New Roman" w:eastAsia="Calibri" w:hAnsi="Times New Roman" w:cs="Times New Roman"/>
                <w:b/>
                <w:bCs/>
                <w:i/>
                <w:sz w:val="20"/>
                <w:szCs w:val="20"/>
              </w:rPr>
            </w:pPr>
            <w:r>
              <w:rPr>
                <w:rFonts w:ascii="Times New Roman" w:eastAsia="Calibri" w:hAnsi="Times New Roman" w:cs="Times New Roman"/>
                <w:b/>
                <w:bCs/>
                <w:i/>
                <w:sz w:val="20"/>
                <w:szCs w:val="20"/>
              </w:rPr>
              <w:t>Date du discours</w:t>
            </w:r>
          </w:p>
        </w:tc>
        <w:tc>
          <w:tcPr>
            <w:tcW w:w="1117" w:type="dxa"/>
            <w:tcBorders>
              <w:top w:val="nil"/>
              <w:left w:val="single" w:sz="4" w:space="0" w:color="auto"/>
              <w:bottom w:val="double" w:sz="4" w:space="0" w:color="auto"/>
              <w:right w:val="single" w:sz="4" w:space="0" w:color="auto"/>
            </w:tcBorders>
            <w:hideMark/>
          </w:tcPr>
          <w:p w:rsidR="009562C5" w:rsidRDefault="009562C5" w:rsidP="00C2552C">
            <w:pPr>
              <w:spacing w:before="100" w:beforeAutospacing="1" w:after="100" w:afterAutospacing="1"/>
              <w:jc w:val="both"/>
              <w:rPr>
                <w:rFonts w:ascii="Times New Roman" w:eastAsia="Calibri" w:hAnsi="Times New Roman" w:cs="Times New Roman"/>
                <w:b/>
                <w:bCs/>
                <w:i/>
                <w:sz w:val="20"/>
                <w:szCs w:val="20"/>
              </w:rPr>
            </w:pPr>
            <w:r>
              <w:rPr>
                <w:rFonts w:ascii="Times New Roman" w:eastAsia="Calibri" w:hAnsi="Times New Roman" w:cs="Times New Roman"/>
                <w:b/>
                <w:bCs/>
                <w:i/>
                <w:sz w:val="20"/>
                <w:szCs w:val="20"/>
              </w:rPr>
              <w:t>Locuteur</w:t>
            </w:r>
          </w:p>
        </w:tc>
        <w:tc>
          <w:tcPr>
            <w:tcW w:w="1575" w:type="dxa"/>
            <w:tcBorders>
              <w:top w:val="nil"/>
              <w:left w:val="single" w:sz="4" w:space="0" w:color="auto"/>
              <w:bottom w:val="double" w:sz="4" w:space="0" w:color="auto"/>
              <w:right w:val="single" w:sz="4" w:space="0" w:color="auto"/>
            </w:tcBorders>
            <w:hideMark/>
          </w:tcPr>
          <w:p w:rsidR="009562C5" w:rsidRDefault="009562C5" w:rsidP="00C2552C">
            <w:pPr>
              <w:spacing w:before="100" w:beforeAutospacing="1" w:after="100" w:afterAutospacing="1"/>
              <w:rPr>
                <w:rFonts w:ascii="Times New Roman" w:eastAsia="Calibri" w:hAnsi="Times New Roman" w:cs="Times New Roman"/>
                <w:b/>
                <w:bCs/>
                <w:i/>
                <w:sz w:val="20"/>
                <w:szCs w:val="20"/>
              </w:rPr>
            </w:pPr>
            <w:r>
              <w:rPr>
                <w:rFonts w:ascii="Times New Roman" w:eastAsia="Calibri" w:hAnsi="Times New Roman" w:cs="Times New Roman"/>
                <w:b/>
                <w:bCs/>
                <w:i/>
                <w:sz w:val="20"/>
                <w:szCs w:val="20"/>
              </w:rPr>
              <w:t>Fonction du locuteur</w:t>
            </w:r>
          </w:p>
        </w:tc>
        <w:tc>
          <w:tcPr>
            <w:tcW w:w="1005" w:type="dxa"/>
            <w:tcBorders>
              <w:top w:val="nil"/>
              <w:left w:val="single" w:sz="4" w:space="0" w:color="auto"/>
              <w:bottom w:val="double" w:sz="4" w:space="0" w:color="auto"/>
              <w:right w:val="nil"/>
            </w:tcBorders>
            <w:hideMark/>
          </w:tcPr>
          <w:p w:rsidR="009562C5" w:rsidRDefault="009562C5" w:rsidP="00C2552C">
            <w:pPr>
              <w:spacing w:before="100" w:beforeAutospacing="1" w:after="100" w:afterAutospacing="1"/>
              <w:jc w:val="both"/>
              <w:rPr>
                <w:rFonts w:ascii="Times New Roman" w:eastAsia="Calibri" w:hAnsi="Times New Roman" w:cs="Times New Roman"/>
                <w:b/>
                <w:bCs/>
                <w:i/>
                <w:sz w:val="20"/>
                <w:szCs w:val="20"/>
              </w:rPr>
            </w:pPr>
            <w:r>
              <w:rPr>
                <w:rFonts w:ascii="Times New Roman" w:eastAsia="Calibri" w:hAnsi="Times New Roman" w:cs="Times New Roman"/>
                <w:b/>
                <w:bCs/>
                <w:i/>
                <w:sz w:val="20"/>
                <w:szCs w:val="20"/>
              </w:rPr>
              <w:t>Parti politique</w:t>
            </w:r>
          </w:p>
        </w:tc>
      </w:tr>
      <w:tr w:rsidR="009562C5" w:rsidTr="00C2552C">
        <w:trPr>
          <w:trHeight w:val="1159"/>
        </w:trPr>
        <w:tc>
          <w:tcPr>
            <w:tcW w:w="1114" w:type="dxa"/>
            <w:tcBorders>
              <w:top w:val="double" w:sz="4" w:space="0" w:color="auto"/>
              <w:left w:val="nil"/>
              <w:bottom w:val="single" w:sz="4" w:space="0" w:color="auto"/>
              <w:right w:val="single" w:sz="4" w:space="0" w:color="auto"/>
            </w:tcBorders>
            <w:hideMark/>
          </w:tcPr>
          <w:p w:rsidR="009562C5" w:rsidRDefault="009562C5" w:rsidP="00C2552C">
            <w:pPr>
              <w:spacing w:before="100" w:beforeAutospacing="1" w:after="100" w:afterAutospacing="1"/>
              <w:rPr>
                <w:rFonts w:ascii="Times New Roman" w:eastAsia="Calibri" w:hAnsi="Times New Roman" w:cs="Times New Roman"/>
                <w:bCs/>
                <w:sz w:val="20"/>
                <w:szCs w:val="20"/>
              </w:rPr>
            </w:pPr>
            <w:r>
              <w:rPr>
                <w:rFonts w:ascii="Times New Roman" w:eastAsia="Calibri" w:hAnsi="Times New Roman" w:cs="Times New Roman"/>
                <w:bCs/>
                <w:sz w:val="20"/>
                <w:szCs w:val="20"/>
              </w:rPr>
              <w:t>Manitoba</w:t>
            </w:r>
          </w:p>
        </w:tc>
        <w:tc>
          <w:tcPr>
            <w:tcW w:w="1184" w:type="dxa"/>
            <w:tcBorders>
              <w:top w:val="double" w:sz="4" w:space="0" w:color="auto"/>
              <w:left w:val="single" w:sz="4" w:space="0" w:color="auto"/>
              <w:bottom w:val="single" w:sz="4" w:space="0" w:color="auto"/>
              <w:right w:val="single" w:sz="4" w:space="0" w:color="auto"/>
            </w:tcBorders>
            <w:hideMark/>
          </w:tcPr>
          <w:p w:rsidR="009562C5" w:rsidRDefault="009562C5" w:rsidP="00C2552C">
            <w:pPr>
              <w:spacing w:before="100" w:beforeAutospacing="1" w:after="100" w:afterAutospacing="1"/>
              <w:rPr>
                <w:rFonts w:ascii="Times New Roman" w:eastAsia="Calibri" w:hAnsi="Times New Roman" w:cs="Times New Roman"/>
                <w:bCs/>
                <w:sz w:val="20"/>
                <w:szCs w:val="20"/>
              </w:rPr>
            </w:pPr>
            <w:r>
              <w:rPr>
                <w:rFonts w:ascii="Times New Roman" w:eastAsia="Calibri" w:hAnsi="Times New Roman" w:cs="Times New Roman"/>
                <w:bCs/>
                <w:sz w:val="20"/>
                <w:szCs w:val="20"/>
              </w:rPr>
              <w:t>39</w:t>
            </w:r>
            <w:r>
              <w:rPr>
                <w:rFonts w:ascii="Times New Roman" w:eastAsia="Calibri" w:hAnsi="Times New Roman" w:cs="Times New Roman"/>
                <w:bCs/>
                <w:sz w:val="20"/>
                <w:szCs w:val="20"/>
                <w:vertAlign w:val="superscript"/>
              </w:rPr>
              <w:t>e</w:t>
            </w:r>
            <w:r>
              <w:rPr>
                <w:rFonts w:ascii="Times New Roman" w:eastAsia="Calibri" w:hAnsi="Times New Roman" w:cs="Times New Roman"/>
                <w:bCs/>
                <w:sz w:val="20"/>
                <w:szCs w:val="20"/>
              </w:rPr>
              <w:t xml:space="preserve"> </w:t>
            </w:r>
          </w:p>
        </w:tc>
        <w:tc>
          <w:tcPr>
            <w:tcW w:w="861" w:type="dxa"/>
            <w:tcBorders>
              <w:top w:val="double" w:sz="4" w:space="0" w:color="auto"/>
              <w:left w:val="single" w:sz="4" w:space="0" w:color="auto"/>
              <w:bottom w:val="single" w:sz="4" w:space="0" w:color="auto"/>
              <w:right w:val="single" w:sz="4" w:space="0" w:color="auto"/>
            </w:tcBorders>
            <w:hideMark/>
          </w:tcPr>
          <w:p w:rsidR="009562C5" w:rsidRDefault="009562C5" w:rsidP="00C2552C">
            <w:pPr>
              <w:spacing w:before="100" w:beforeAutospacing="1" w:after="100" w:afterAutospacing="1"/>
              <w:rPr>
                <w:rFonts w:ascii="Times New Roman" w:eastAsia="Calibri" w:hAnsi="Times New Roman" w:cs="Times New Roman"/>
                <w:bCs/>
                <w:sz w:val="20"/>
                <w:szCs w:val="20"/>
              </w:rPr>
            </w:pPr>
            <w:r>
              <w:rPr>
                <w:rFonts w:ascii="Times New Roman" w:eastAsia="Calibri" w:hAnsi="Times New Roman" w:cs="Times New Roman"/>
                <w:bCs/>
                <w:sz w:val="20"/>
                <w:szCs w:val="20"/>
              </w:rPr>
              <w:t>2</w:t>
            </w:r>
            <w:r w:rsidRPr="009562C5">
              <w:rPr>
                <w:rFonts w:ascii="Times New Roman" w:eastAsia="Calibri" w:hAnsi="Times New Roman" w:cs="Times New Roman"/>
                <w:bCs/>
                <w:sz w:val="20"/>
                <w:szCs w:val="20"/>
                <w:vertAlign w:val="superscript"/>
              </w:rPr>
              <w:t>e</w:t>
            </w:r>
            <w:r>
              <w:rPr>
                <w:rFonts w:ascii="Times New Roman" w:eastAsia="Calibri" w:hAnsi="Times New Roman" w:cs="Times New Roman"/>
                <w:bCs/>
                <w:sz w:val="20"/>
                <w:szCs w:val="20"/>
              </w:rPr>
              <w:t xml:space="preserve">  </w:t>
            </w:r>
          </w:p>
        </w:tc>
        <w:tc>
          <w:tcPr>
            <w:tcW w:w="1578" w:type="dxa"/>
            <w:tcBorders>
              <w:top w:val="double" w:sz="4" w:space="0" w:color="auto"/>
              <w:left w:val="single" w:sz="4" w:space="0" w:color="auto"/>
              <w:bottom w:val="single" w:sz="4" w:space="0" w:color="auto"/>
              <w:right w:val="single" w:sz="4" w:space="0" w:color="auto"/>
            </w:tcBorders>
            <w:hideMark/>
          </w:tcPr>
          <w:p w:rsidR="009562C5" w:rsidRDefault="009562C5" w:rsidP="00C2552C">
            <w:pPr>
              <w:spacing w:before="2" w:after="2"/>
              <w:rPr>
                <w:rFonts w:ascii="Times New Roman" w:hAnsi="Times New Roman" w:cs="Times New Roman"/>
                <w:color w:val="000000"/>
                <w:sz w:val="20"/>
                <w:szCs w:val="20"/>
              </w:rPr>
            </w:pPr>
            <w:r>
              <w:rPr>
                <w:rFonts w:ascii="Times New Roman" w:hAnsi="Times New Roman" w:cs="Times New Roman"/>
                <w:color w:val="000000"/>
                <w:sz w:val="20"/>
                <w:szCs w:val="20"/>
              </w:rPr>
              <w:t>Discours relatif à l’Éducation</w:t>
            </w:r>
          </w:p>
        </w:tc>
        <w:tc>
          <w:tcPr>
            <w:tcW w:w="1183" w:type="dxa"/>
            <w:tcBorders>
              <w:top w:val="double" w:sz="4" w:space="0" w:color="auto"/>
              <w:left w:val="single" w:sz="4" w:space="0" w:color="auto"/>
              <w:bottom w:val="single" w:sz="4" w:space="0" w:color="auto"/>
              <w:right w:val="single" w:sz="4" w:space="0" w:color="auto"/>
            </w:tcBorders>
            <w:hideMark/>
          </w:tcPr>
          <w:p w:rsidR="009562C5" w:rsidRDefault="009562C5" w:rsidP="00C2552C">
            <w:pPr>
              <w:spacing w:before="100" w:beforeAutospacing="1" w:after="100" w:afterAutospacing="1"/>
              <w:rPr>
                <w:rFonts w:ascii="Times New Roman" w:eastAsia="Calibri" w:hAnsi="Times New Roman" w:cs="Times New Roman"/>
                <w:bCs/>
                <w:sz w:val="20"/>
                <w:szCs w:val="20"/>
              </w:rPr>
            </w:pPr>
            <w:r>
              <w:rPr>
                <w:rFonts w:ascii="Times New Roman" w:eastAsia="Calibri" w:hAnsi="Times New Roman" w:cs="Times New Roman"/>
                <w:bCs/>
                <w:sz w:val="20"/>
                <w:szCs w:val="20"/>
              </w:rPr>
              <w:t>29 avril 2008</w:t>
            </w:r>
          </w:p>
        </w:tc>
        <w:tc>
          <w:tcPr>
            <w:tcW w:w="1117" w:type="dxa"/>
            <w:tcBorders>
              <w:top w:val="double" w:sz="4" w:space="0" w:color="auto"/>
              <w:left w:val="single" w:sz="4" w:space="0" w:color="auto"/>
              <w:bottom w:val="single" w:sz="4" w:space="0" w:color="auto"/>
              <w:right w:val="single" w:sz="4" w:space="0" w:color="auto"/>
            </w:tcBorders>
            <w:hideMark/>
          </w:tcPr>
          <w:p w:rsidR="009562C5" w:rsidRDefault="009562C5" w:rsidP="00C2552C">
            <w:pPr>
              <w:spacing w:before="100" w:beforeAutospacing="1" w:after="100" w:afterAutospacing="1"/>
              <w:rPr>
                <w:rFonts w:ascii="Times New Roman" w:eastAsia="Calibri" w:hAnsi="Times New Roman" w:cs="Times New Roman"/>
                <w:bCs/>
                <w:sz w:val="20"/>
                <w:szCs w:val="20"/>
                <w:lang w:val="en-CA"/>
              </w:rPr>
            </w:pPr>
            <w:r>
              <w:rPr>
                <w:rFonts w:ascii="Times New Roman" w:eastAsia="Calibri" w:hAnsi="Times New Roman" w:cs="Times New Roman"/>
                <w:bCs/>
                <w:sz w:val="20"/>
                <w:szCs w:val="20"/>
                <w:lang w:val="en-CA"/>
              </w:rPr>
              <w:t>Peter Bjornson</w:t>
            </w:r>
          </w:p>
        </w:tc>
        <w:tc>
          <w:tcPr>
            <w:tcW w:w="1575" w:type="dxa"/>
            <w:tcBorders>
              <w:top w:val="double" w:sz="4" w:space="0" w:color="auto"/>
              <w:left w:val="single" w:sz="4" w:space="0" w:color="auto"/>
              <w:bottom w:val="single" w:sz="4" w:space="0" w:color="auto"/>
              <w:right w:val="single" w:sz="4" w:space="0" w:color="auto"/>
            </w:tcBorders>
            <w:hideMark/>
          </w:tcPr>
          <w:p w:rsidR="009562C5" w:rsidRDefault="009562C5" w:rsidP="00C2552C">
            <w:pPr>
              <w:spacing w:before="100" w:beforeAutospacing="1" w:after="100" w:afterAutospacing="1"/>
              <w:rPr>
                <w:rFonts w:ascii="Times New Roman" w:eastAsia="Calibri" w:hAnsi="Times New Roman" w:cs="Times New Roman"/>
                <w:bCs/>
                <w:sz w:val="20"/>
                <w:szCs w:val="20"/>
              </w:rPr>
            </w:pPr>
            <w:r>
              <w:rPr>
                <w:rFonts w:ascii="Times New Roman" w:eastAsia="Calibri" w:hAnsi="Times New Roman" w:cs="Times New Roman"/>
                <w:bCs/>
                <w:sz w:val="20"/>
                <w:szCs w:val="20"/>
              </w:rPr>
              <w:t>Ministre de l’Éducation, de la Citoyenneté et de la Jeunesse</w:t>
            </w:r>
          </w:p>
        </w:tc>
        <w:tc>
          <w:tcPr>
            <w:tcW w:w="1005" w:type="dxa"/>
            <w:tcBorders>
              <w:top w:val="double" w:sz="4" w:space="0" w:color="auto"/>
              <w:left w:val="single" w:sz="4" w:space="0" w:color="auto"/>
              <w:bottom w:val="single" w:sz="4" w:space="0" w:color="auto"/>
              <w:right w:val="nil"/>
            </w:tcBorders>
            <w:hideMark/>
          </w:tcPr>
          <w:p w:rsidR="009562C5" w:rsidRDefault="009562C5" w:rsidP="00C2552C">
            <w:pPr>
              <w:spacing w:before="100" w:beforeAutospacing="1" w:after="100" w:afterAutospacing="1"/>
              <w:rPr>
                <w:rFonts w:ascii="Times New Roman" w:eastAsia="Calibri" w:hAnsi="Times New Roman" w:cs="Times New Roman"/>
                <w:bCs/>
                <w:sz w:val="20"/>
                <w:szCs w:val="20"/>
                <w:lang w:val="en-CA"/>
              </w:rPr>
            </w:pPr>
            <w:r>
              <w:rPr>
                <w:rFonts w:ascii="Times New Roman" w:eastAsia="Calibri" w:hAnsi="Times New Roman" w:cs="Times New Roman"/>
                <w:bCs/>
                <w:sz w:val="20"/>
                <w:szCs w:val="20"/>
                <w:lang w:val="en-CA"/>
              </w:rPr>
              <w:t>NDP</w:t>
            </w:r>
          </w:p>
        </w:tc>
      </w:tr>
    </w:tbl>
    <w:p w:rsidR="009562C5" w:rsidRDefault="009562C5" w:rsidP="00811B78">
      <w:pPr>
        <w:pStyle w:val="Textebrut"/>
        <w:rPr>
          <w:rFonts w:ascii="Courier New" w:hAnsi="Courier New" w:cs="Courier New"/>
        </w:rPr>
      </w:pPr>
    </w:p>
    <w:p w:rsidR="00811B78" w:rsidRDefault="00811B78" w:rsidP="007E3A2F">
      <w:pPr>
        <w:pStyle w:val="Textebrut"/>
        <w:jc w:val="both"/>
        <w:rPr>
          <w:rFonts w:ascii="Times New Roman" w:hAnsi="Times New Roman" w:cs="Times New Roman"/>
          <w:sz w:val="24"/>
          <w:szCs w:val="24"/>
          <w:lang w:val="en-CA"/>
        </w:rPr>
      </w:pPr>
      <w:r w:rsidRPr="007E3A2F">
        <w:rPr>
          <w:rFonts w:ascii="Times New Roman" w:hAnsi="Times New Roman" w:cs="Times New Roman"/>
          <w:sz w:val="24"/>
          <w:szCs w:val="24"/>
          <w:lang w:val="en-CA"/>
        </w:rPr>
        <w:t xml:space="preserve">Hon. Peter Bjornson (Minister of Education, Citizenship and Youth): Yes, Mr. Acting Chair, thank you. I am absolutely delighted to be here today to talk with my colleague across the way about educational matters here in the province of Manitoba. I must say April has been rather an extraordinary month for me with respect to the celebrations that </w:t>
      </w:r>
      <w:r w:rsidR="007E3A2F">
        <w:rPr>
          <w:rFonts w:ascii="Times New Roman" w:hAnsi="Times New Roman" w:cs="Times New Roman"/>
          <w:sz w:val="24"/>
          <w:szCs w:val="24"/>
          <w:lang w:val="en-CA"/>
        </w:rPr>
        <w:t xml:space="preserve">we've enjoyed in Education Week </w:t>
      </w:r>
      <w:r w:rsidRPr="007E3A2F">
        <w:rPr>
          <w:rFonts w:ascii="Times New Roman" w:hAnsi="Times New Roman" w:cs="Times New Roman"/>
          <w:sz w:val="24"/>
          <w:szCs w:val="24"/>
          <w:lang w:val="en-CA"/>
        </w:rPr>
        <w:t xml:space="preserve">recognizing the achievements of Gordon Crook and Susan Gustafson, who are recognized as two of Canada's outstanding principals. I had an opportunity to have lunch with them and talk about the success that they enjoyed being recognized through the Learning Partnership as winners of this very prestigious award. </w:t>
      </w:r>
    </w:p>
    <w:p w:rsidR="007E3A2F" w:rsidRPr="007E3A2F" w:rsidRDefault="007E3A2F" w:rsidP="007E3A2F">
      <w:pPr>
        <w:pStyle w:val="Textebrut"/>
        <w:jc w:val="both"/>
        <w:rPr>
          <w:rFonts w:ascii="Times New Roman" w:hAnsi="Times New Roman" w:cs="Times New Roman"/>
          <w:sz w:val="24"/>
          <w:szCs w:val="24"/>
          <w:lang w:val="en-CA"/>
        </w:rPr>
      </w:pPr>
    </w:p>
    <w:p w:rsidR="00811B78" w:rsidRDefault="00811B78" w:rsidP="007E3A2F">
      <w:pPr>
        <w:pStyle w:val="Textebrut"/>
        <w:jc w:val="both"/>
        <w:rPr>
          <w:rFonts w:ascii="Times New Roman" w:hAnsi="Times New Roman" w:cs="Times New Roman"/>
          <w:sz w:val="24"/>
          <w:szCs w:val="24"/>
          <w:lang w:val="en-CA"/>
        </w:rPr>
      </w:pPr>
      <w:r w:rsidRPr="007E3A2F">
        <w:rPr>
          <w:rFonts w:ascii="Times New Roman" w:hAnsi="Times New Roman" w:cs="Times New Roman"/>
          <w:sz w:val="24"/>
          <w:szCs w:val="24"/>
          <w:lang w:val="en-CA"/>
        </w:rPr>
        <w:t xml:space="preserve">Of course, another luncheon with the Minister's Award for Teaching Excellence where four Manitoba teachers were honoured for their achievements as exemplary educators here in the province, as well as many other celebrations, whether it was MAST's celebration of the citizenship awards for the students from all six districts in the province and their contributions to making their communities a better place, or Manitoba Association for Multicultural Education's celebration of Educator of the Year, where they appropriately recognized students as the educators of the year for the work that they have done to promote peace education and to promote a multicultural fabric of our society in their own schools and in their own communities. </w:t>
      </w:r>
    </w:p>
    <w:p w:rsidR="007E3A2F" w:rsidRPr="007E3A2F" w:rsidRDefault="007E3A2F" w:rsidP="007E3A2F">
      <w:pPr>
        <w:pStyle w:val="Textebrut"/>
        <w:jc w:val="both"/>
        <w:rPr>
          <w:rFonts w:ascii="Times New Roman" w:hAnsi="Times New Roman" w:cs="Times New Roman"/>
          <w:sz w:val="24"/>
          <w:szCs w:val="24"/>
          <w:lang w:val="en-CA"/>
        </w:rPr>
      </w:pPr>
    </w:p>
    <w:p w:rsidR="00811B78" w:rsidRDefault="00811B78" w:rsidP="007E3A2F">
      <w:pPr>
        <w:pStyle w:val="Textebrut"/>
        <w:jc w:val="both"/>
        <w:rPr>
          <w:rFonts w:ascii="Times New Roman" w:hAnsi="Times New Roman" w:cs="Times New Roman"/>
          <w:sz w:val="24"/>
          <w:szCs w:val="24"/>
          <w:lang w:val="en-CA"/>
        </w:rPr>
      </w:pPr>
      <w:r w:rsidRPr="007E3A2F">
        <w:rPr>
          <w:rFonts w:ascii="Times New Roman" w:hAnsi="Times New Roman" w:cs="Times New Roman"/>
          <w:sz w:val="24"/>
          <w:szCs w:val="24"/>
          <w:lang w:val="en-CA"/>
        </w:rPr>
        <w:t xml:space="preserve">Manitoba, Education, Citizenship and Youth </w:t>
      </w:r>
      <w:proofErr w:type="gramStart"/>
      <w:r w:rsidRPr="007E3A2F">
        <w:rPr>
          <w:rFonts w:ascii="Times New Roman" w:hAnsi="Times New Roman" w:cs="Times New Roman"/>
          <w:sz w:val="24"/>
          <w:szCs w:val="24"/>
          <w:lang w:val="en-CA"/>
        </w:rPr>
        <w:t>has</w:t>
      </w:r>
      <w:proofErr w:type="gramEnd"/>
      <w:r w:rsidRPr="007E3A2F">
        <w:rPr>
          <w:rFonts w:ascii="Times New Roman" w:hAnsi="Times New Roman" w:cs="Times New Roman"/>
          <w:sz w:val="24"/>
          <w:szCs w:val="24"/>
          <w:lang w:val="en-CA"/>
        </w:rPr>
        <w:t xml:space="preserve"> recognized an increase in graduation rates from 1999 to 2007, from 73 percent to 82 percent. Our government has also invested $238 million into the K–12 public school system over the past nine years, a 31 percent increase since 1999, while the rate of economic growth had been 23.1 percent. </w:t>
      </w:r>
    </w:p>
    <w:p w:rsidR="007E3A2F" w:rsidRPr="007E3A2F" w:rsidRDefault="007E3A2F" w:rsidP="007E3A2F">
      <w:pPr>
        <w:pStyle w:val="Textebrut"/>
        <w:jc w:val="both"/>
        <w:rPr>
          <w:rFonts w:ascii="Times New Roman" w:hAnsi="Times New Roman" w:cs="Times New Roman"/>
          <w:sz w:val="24"/>
          <w:szCs w:val="24"/>
          <w:lang w:val="en-CA"/>
        </w:rPr>
      </w:pPr>
    </w:p>
    <w:p w:rsidR="00811B78" w:rsidRDefault="00811B78" w:rsidP="007E3A2F">
      <w:pPr>
        <w:pStyle w:val="Textebrut"/>
        <w:jc w:val="both"/>
        <w:rPr>
          <w:rFonts w:ascii="Times New Roman" w:hAnsi="Times New Roman" w:cs="Times New Roman"/>
          <w:sz w:val="24"/>
          <w:szCs w:val="24"/>
          <w:lang w:val="en-CA"/>
        </w:rPr>
      </w:pPr>
      <w:r w:rsidRPr="007E3A2F">
        <w:rPr>
          <w:rFonts w:ascii="Times New Roman" w:hAnsi="Times New Roman" w:cs="Times New Roman"/>
          <w:sz w:val="24"/>
          <w:szCs w:val="24"/>
          <w:lang w:val="en-CA"/>
        </w:rPr>
        <w:t xml:space="preserve">We have also followed through on our commitment to provide Manitobans with property tax relief by eliminating the residential education support levy and increasing the property tax credit, an increase of over 110 percent. As a result of the tax incentive grant this year, 20 school divisions chose not to raise taxes, and those that did had the tax increases offset significantly by the property tax credit increase of $75. In fact, only three school divisions out of 36 will see any increase in property taxes. What that amounts to in one school division, on a $125,000 home, </w:t>
      </w:r>
      <w:proofErr w:type="gramStart"/>
      <w:r w:rsidRPr="007E3A2F">
        <w:rPr>
          <w:rFonts w:ascii="Times New Roman" w:hAnsi="Times New Roman" w:cs="Times New Roman"/>
          <w:sz w:val="24"/>
          <w:szCs w:val="24"/>
          <w:lang w:val="en-CA"/>
        </w:rPr>
        <w:t>it's</w:t>
      </w:r>
      <w:proofErr w:type="gramEnd"/>
      <w:r w:rsidRPr="007E3A2F">
        <w:rPr>
          <w:rFonts w:ascii="Times New Roman" w:hAnsi="Times New Roman" w:cs="Times New Roman"/>
          <w:sz w:val="24"/>
          <w:szCs w:val="24"/>
          <w:lang w:val="en-CA"/>
        </w:rPr>
        <w:t xml:space="preserve"> one dollar. In another school division, on a $125,000 assessed home, </w:t>
      </w:r>
      <w:proofErr w:type="gramStart"/>
      <w:r w:rsidRPr="007E3A2F">
        <w:rPr>
          <w:rFonts w:ascii="Times New Roman" w:hAnsi="Times New Roman" w:cs="Times New Roman"/>
          <w:sz w:val="24"/>
          <w:szCs w:val="24"/>
          <w:lang w:val="en-CA"/>
        </w:rPr>
        <w:t>it's</w:t>
      </w:r>
      <w:proofErr w:type="gramEnd"/>
      <w:r w:rsidRPr="007E3A2F">
        <w:rPr>
          <w:rFonts w:ascii="Times New Roman" w:hAnsi="Times New Roman" w:cs="Times New Roman"/>
          <w:sz w:val="24"/>
          <w:szCs w:val="24"/>
          <w:lang w:val="en-CA"/>
        </w:rPr>
        <w:t xml:space="preserve"> two dollars. There's only one anomaly, and we will certainly be talking to that school division about why that was the case, that their taxes went up by $43. </w:t>
      </w:r>
    </w:p>
    <w:p w:rsidR="007E3A2F" w:rsidRPr="007E3A2F" w:rsidRDefault="007E3A2F" w:rsidP="007E3A2F">
      <w:pPr>
        <w:pStyle w:val="Textebrut"/>
        <w:jc w:val="both"/>
        <w:rPr>
          <w:rFonts w:ascii="Times New Roman" w:hAnsi="Times New Roman" w:cs="Times New Roman"/>
          <w:sz w:val="24"/>
          <w:szCs w:val="24"/>
          <w:lang w:val="en-CA"/>
        </w:rPr>
      </w:pPr>
    </w:p>
    <w:p w:rsidR="00811B78" w:rsidRDefault="00811B78" w:rsidP="007E3A2F">
      <w:pPr>
        <w:pStyle w:val="Textebrut"/>
        <w:jc w:val="both"/>
        <w:rPr>
          <w:rFonts w:ascii="Times New Roman" w:hAnsi="Times New Roman" w:cs="Times New Roman"/>
          <w:sz w:val="24"/>
          <w:szCs w:val="24"/>
          <w:lang w:val="en-CA"/>
        </w:rPr>
      </w:pPr>
      <w:r w:rsidRPr="007E3A2F">
        <w:rPr>
          <w:rFonts w:ascii="Times New Roman" w:hAnsi="Times New Roman" w:cs="Times New Roman"/>
          <w:sz w:val="24"/>
          <w:szCs w:val="24"/>
          <w:lang w:val="en-CA"/>
        </w:rPr>
        <w:t xml:space="preserve">We have increased, or pardon me, reduced taxes on the average $125,000 home by over 16 percent since we've been in office. We also invested $483 million into schools </w:t>
      </w:r>
      <w:proofErr w:type="gramStart"/>
      <w:r w:rsidRPr="007E3A2F">
        <w:rPr>
          <w:rFonts w:ascii="Times New Roman" w:hAnsi="Times New Roman" w:cs="Times New Roman"/>
          <w:sz w:val="24"/>
          <w:szCs w:val="24"/>
          <w:lang w:val="en-CA"/>
        </w:rPr>
        <w:t>capital,</w:t>
      </w:r>
      <w:proofErr w:type="gramEnd"/>
      <w:r w:rsidRPr="007E3A2F">
        <w:rPr>
          <w:rFonts w:ascii="Times New Roman" w:hAnsi="Times New Roman" w:cs="Times New Roman"/>
          <w:sz w:val="24"/>
          <w:szCs w:val="24"/>
          <w:lang w:val="en-CA"/>
        </w:rPr>
        <w:t xml:space="preserve"> more than double what was provided in the final eight years of the previous government. Our commitment to build, replace and renovate schools across the province has provided </w:t>
      </w:r>
      <w:r w:rsidRPr="007E3A2F">
        <w:rPr>
          <w:rFonts w:ascii="Times New Roman" w:hAnsi="Times New Roman" w:cs="Times New Roman"/>
          <w:sz w:val="24"/>
          <w:szCs w:val="24"/>
          <w:lang w:val="en-CA"/>
        </w:rPr>
        <w:lastRenderedPageBreak/>
        <w:t xml:space="preserve">funding for 11 new schools, 12 replacement schools, </w:t>
      </w:r>
      <w:proofErr w:type="gramStart"/>
      <w:r w:rsidRPr="007E3A2F">
        <w:rPr>
          <w:rFonts w:ascii="Times New Roman" w:hAnsi="Times New Roman" w:cs="Times New Roman"/>
          <w:sz w:val="24"/>
          <w:szCs w:val="24"/>
          <w:lang w:val="en-CA"/>
        </w:rPr>
        <w:t>49</w:t>
      </w:r>
      <w:proofErr w:type="gramEnd"/>
      <w:r w:rsidRPr="007E3A2F">
        <w:rPr>
          <w:rFonts w:ascii="Times New Roman" w:hAnsi="Times New Roman" w:cs="Times New Roman"/>
          <w:sz w:val="24"/>
          <w:szCs w:val="24"/>
          <w:lang w:val="en-CA"/>
        </w:rPr>
        <w:t xml:space="preserve"> additional renovation projects. Once the 100-plus projects are completed this year, in the next capital year, that will have meant over 1,050 projects will have been completed through infrastructure improvements throughout the province of Manitoba. </w:t>
      </w:r>
    </w:p>
    <w:p w:rsidR="007E3A2F" w:rsidRPr="007E3A2F" w:rsidRDefault="007E3A2F" w:rsidP="007E3A2F">
      <w:pPr>
        <w:pStyle w:val="Textebrut"/>
        <w:jc w:val="both"/>
        <w:rPr>
          <w:rFonts w:ascii="Times New Roman" w:hAnsi="Times New Roman" w:cs="Times New Roman"/>
          <w:sz w:val="24"/>
          <w:szCs w:val="24"/>
          <w:lang w:val="en-CA"/>
        </w:rPr>
      </w:pPr>
    </w:p>
    <w:p w:rsidR="00811B78" w:rsidRDefault="00811B78" w:rsidP="007E3A2F">
      <w:pPr>
        <w:pStyle w:val="Textebrut"/>
        <w:jc w:val="both"/>
        <w:rPr>
          <w:rFonts w:ascii="Times New Roman" w:hAnsi="Times New Roman" w:cs="Times New Roman"/>
          <w:sz w:val="24"/>
          <w:szCs w:val="24"/>
          <w:lang w:val="en-CA"/>
        </w:rPr>
      </w:pPr>
      <w:r w:rsidRPr="007E3A2F">
        <w:rPr>
          <w:rFonts w:ascii="Times New Roman" w:hAnsi="Times New Roman" w:cs="Times New Roman"/>
          <w:sz w:val="24"/>
          <w:szCs w:val="24"/>
          <w:lang w:val="en-CA"/>
        </w:rPr>
        <w:t xml:space="preserve">Of course, it continues to be a very popular policy that school year would start after the Labour Day long weekend. We know that summer is short–it feels like it will be particularly short this year–so I know we'll all enjoy that extra Labour Day weekend with our families without having the start of the school year until after that time. </w:t>
      </w:r>
    </w:p>
    <w:p w:rsidR="007E3A2F" w:rsidRPr="007E3A2F" w:rsidRDefault="007E3A2F" w:rsidP="007E3A2F">
      <w:pPr>
        <w:pStyle w:val="Textebrut"/>
        <w:jc w:val="both"/>
        <w:rPr>
          <w:rFonts w:ascii="Times New Roman" w:hAnsi="Times New Roman" w:cs="Times New Roman"/>
          <w:sz w:val="24"/>
          <w:szCs w:val="24"/>
          <w:lang w:val="en-CA"/>
        </w:rPr>
      </w:pPr>
    </w:p>
    <w:p w:rsidR="00811B78" w:rsidRDefault="00811B78" w:rsidP="007E3A2F">
      <w:pPr>
        <w:pStyle w:val="Textebrut"/>
        <w:jc w:val="both"/>
        <w:rPr>
          <w:rFonts w:ascii="Times New Roman" w:hAnsi="Times New Roman" w:cs="Times New Roman"/>
          <w:sz w:val="24"/>
          <w:szCs w:val="24"/>
          <w:lang w:val="en-CA"/>
        </w:rPr>
      </w:pPr>
      <w:r w:rsidRPr="007E3A2F">
        <w:rPr>
          <w:rFonts w:ascii="Times New Roman" w:hAnsi="Times New Roman" w:cs="Times New Roman"/>
          <w:sz w:val="24"/>
          <w:szCs w:val="24"/>
          <w:lang w:val="en-CA"/>
        </w:rPr>
        <w:t xml:space="preserve">There have been a number of different issues that we've addressed, including funding increases to special needs by 49.2 percent since 1999 and, of course, that is a significant increase compared to 4.7 percent of the previous administration. </w:t>
      </w:r>
    </w:p>
    <w:p w:rsidR="007E3A2F" w:rsidRPr="007E3A2F" w:rsidRDefault="007E3A2F" w:rsidP="007E3A2F">
      <w:pPr>
        <w:pStyle w:val="Textebrut"/>
        <w:jc w:val="both"/>
        <w:rPr>
          <w:rFonts w:ascii="Times New Roman" w:hAnsi="Times New Roman" w:cs="Times New Roman"/>
          <w:sz w:val="24"/>
          <w:szCs w:val="24"/>
          <w:lang w:val="en-CA"/>
        </w:rPr>
      </w:pPr>
    </w:p>
    <w:p w:rsidR="00811B78" w:rsidRPr="007E3A2F" w:rsidRDefault="00811B78" w:rsidP="007E3A2F">
      <w:pPr>
        <w:pStyle w:val="Textebrut"/>
        <w:jc w:val="both"/>
        <w:rPr>
          <w:rFonts w:ascii="Times New Roman" w:hAnsi="Times New Roman" w:cs="Times New Roman"/>
          <w:sz w:val="24"/>
          <w:szCs w:val="24"/>
          <w:lang w:val="en-CA"/>
        </w:rPr>
      </w:pPr>
      <w:r w:rsidRPr="007E3A2F">
        <w:rPr>
          <w:rFonts w:ascii="Times New Roman" w:hAnsi="Times New Roman" w:cs="Times New Roman"/>
          <w:sz w:val="24"/>
          <w:szCs w:val="24"/>
          <w:lang w:val="en-CA"/>
        </w:rPr>
        <w:t xml:space="preserve">Manitoba teachers have seen our government respond to their pension requests. I know that I had been a teacher advocate that was quite concerned about the unfunded pension liability, and through the good work of my colleague the Minister of Finance (Mr. </w:t>
      </w:r>
      <w:proofErr w:type="spellStart"/>
      <w:r w:rsidRPr="007E3A2F">
        <w:rPr>
          <w:rFonts w:ascii="Times New Roman" w:hAnsi="Times New Roman" w:cs="Times New Roman"/>
          <w:sz w:val="24"/>
          <w:szCs w:val="24"/>
          <w:lang w:val="en-CA"/>
        </w:rPr>
        <w:t>Selinger</w:t>
      </w:r>
      <w:proofErr w:type="spellEnd"/>
      <w:r w:rsidRPr="007E3A2F">
        <w:rPr>
          <w:rFonts w:ascii="Times New Roman" w:hAnsi="Times New Roman" w:cs="Times New Roman"/>
          <w:sz w:val="24"/>
          <w:szCs w:val="24"/>
          <w:lang w:val="en-CA"/>
        </w:rPr>
        <w:t xml:space="preserve">), we have secured $1.5 billion to the TRAF fund, 75 percent of the government's pension liability because the main account had been an issue of primary concern for the teachers of Manitoba. The stability of that account is no longer in question because of that significant increase–or, </w:t>
      </w:r>
      <w:proofErr w:type="gramStart"/>
      <w:r w:rsidRPr="007E3A2F">
        <w:rPr>
          <w:rFonts w:ascii="Times New Roman" w:hAnsi="Times New Roman" w:cs="Times New Roman"/>
          <w:sz w:val="24"/>
          <w:szCs w:val="24"/>
          <w:lang w:val="en-CA"/>
        </w:rPr>
        <w:t>pardon</w:t>
      </w:r>
      <w:proofErr w:type="gramEnd"/>
      <w:r w:rsidRPr="007E3A2F">
        <w:rPr>
          <w:rFonts w:ascii="Times New Roman" w:hAnsi="Times New Roman" w:cs="Times New Roman"/>
          <w:sz w:val="24"/>
          <w:szCs w:val="24"/>
          <w:lang w:val="en-CA"/>
        </w:rPr>
        <w:t xml:space="preserve"> me, contribution–to address that particular liability. </w:t>
      </w:r>
    </w:p>
    <w:p w:rsidR="00811B78" w:rsidRDefault="00811B78" w:rsidP="007E3A2F">
      <w:pPr>
        <w:pStyle w:val="Textebrut"/>
        <w:jc w:val="both"/>
        <w:rPr>
          <w:rFonts w:ascii="Times New Roman" w:hAnsi="Times New Roman" w:cs="Times New Roman"/>
          <w:sz w:val="24"/>
          <w:szCs w:val="24"/>
          <w:lang w:val="en-CA"/>
        </w:rPr>
      </w:pPr>
      <w:r w:rsidRPr="007E3A2F">
        <w:rPr>
          <w:rFonts w:ascii="Times New Roman" w:hAnsi="Times New Roman" w:cs="Times New Roman"/>
          <w:sz w:val="24"/>
          <w:szCs w:val="24"/>
          <w:lang w:val="en-CA"/>
        </w:rPr>
        <w:t xml:space="preserve">These are a few of the many things that we've been able to accomplish in the province of Manitoba for our education stakeholders. </w:t>
      </w:r>
    </w:p>
    <w:p w:rsidR="007E3A2F" w:rsidRPr="007E3A2F" w:rsidRDefault="007E3A2F" w:rsidP="007E3A2F">
      <w:pPr>
        <w:pStyle w:val="Textebrut"/>
        <w:jc w:val="both"/>
        <w:rPr>
          <w:rFonts w:ascii="Times New Roman" w:hAnsi="Times New Roman" w:cs="Times New Roman"/>
          <w:sz w:val="24"/>
          <w:szCs w:val="24"/>
          <w:lang w:val="en-CA"/>
        </w:rPr>
      </w:pPr>
    </w:p>
    <w:p w:rsidR="00811B78" w:rsidRPr="007E3A2F" w:rsidRDefault="00811B78" w:rsidP="007E3A2F">
      <w:pPr>
        <w:pStyle w:val="Textebrut"/>
        <w:jc w:val="both"/>
        <w:rPr>
          <w:rFonts w:ascii="Times New Roman" w:hAnsi="Times New Roman" w:cs="Times New Roman"/>
          <w:sz w:val="24"/>
          <w:szCs w:val="24"/>
          <w:lang w:val="en-CA"/>
        </w:rPr>
      </w:pPr>
      <w:r w:rsidRPr="007E3A2F">
        <w:rPr>
          <w:rFonts w:ascii="Times New Roman" w:hAnsi="Times New Roman" w:cs="Times New Roman"/>
          <w:sz w:val="24"/>
          <w:szCs w:val="24"/>
          <w:lang w:val="en-CA"/>
        </w:rPr>
        <w:t xml:space="preserve">We continue to work hard to ensure that our schools are safe communities. I was pleased to introduce the legislation that would deal with the issue of cyber-bullying, as unfortunately technology does not come with rules, so we have to be responsive to the technology and the fact that there are predators who will find a way to use that technology in a very inappropriate manner. We know that students are victims of cyber-bullying, of text-message bullying, of bullying on social networks, and we know that that's </w:t>
      </w:r>
      <w:proofErr w:type="gramStart"/>
      <w:r w:rsidRPr="007E3A2F">
        <w:rPr>
          <w:rFonts w:ascii="Times New Roman" w:hAnsi="Times New Roman" w:cs="Times New Roman"/>
          <w:sz w:val="24"/>
          <w:szCs w:val="24"/>
          <w:lang w:val="en-CA"/>
        </w:rPr>
        <w:t>not acceptable nor</w:t>
      </w:r>
      <w:proofErr w:type="gramEnd"/>
      <w:r w:rsidRPr="007E3A2F">
        <w:rPr>
          <w:rFonts w:ascii="Times New Roman" w:hAnsi="Times New Roman" w:cs="Times New Roman"/>
          <w:sz w:val="24"/>
          <w:szCs w:val="24"/>
          <w:lang w:val="en-CA"/>
        </w:rPr>
        <w:t xml:space="preserve"> tolerable in our schools. As such, we will be working with our partners to ensure that regulations are in place to deal with the technology that which, as I said, came without rules. </w:t>
      </w:r>
    </w:p>
    <w:p w:rsidR="007E3A2F" w:rsidRDefault="007E3A2F" w:rsidP="007E3A2F">
      <w:pPr>
        <w:pStyle w:val="Textebrut"/>
        <w:jc w:val="both"/>
        <w:rPr>
          <w:rFonts w:ascii="Times New Roman" w:hAnsi="Times New Roman" w:cs="Times New Roman"/>
          <w:sz w:val="24"/>
          <w:szCs w:val="24"/>
          <w:lang w:val="en-CA"/>
        </w:rPr>
      </w:pPr>
    </w:p>
    <w:p w:rsidR="00811B78" w:rsidRDefault="00811B78" w:rsidP="007E3A2F">
      <w:pPr>
        <w:pStyle w:val="Textebrut"/>
        <w:jc w:val="both"/>
        <w:rPr>
          <w:rFonts w:ascii="Times New Roman" w:hAnsi="Times New Roman" w:cs="Times New Roman"/>
          <w:sz w:val="24"/>
          <w:szCs w:val="24"/>
          <w:lang w:val="en-CA"/>
        </w:rPr>
      </w:pPr>
      <w:r w:rsidRPr="007E3A2F">
        <w:rPr>
          <w:rFonts w:ascii="Times New Roman" w:hAnsi="Times New Roman" w:cs="Times New Roman"/>
          <w:sz w:val="24"/>
          <w:szCs w:val="24"/>
          <w:lang w:val="en-CA"/>
        </w:rPr>
        <w:t xml:space="preserve">I was very pleased to attend the Safe Schools forum where we also recognized the three top video award winners from students who had generated videos that sent a very strong anti-bullying message. Over 2,400 students voted on the 10 videos that were short-listed after a submission of 160 different videos, and the students picked three very powerful messages that had been scripted, performed and filmed by students. A review-and-rate program allowed students to have very meaningful dialogue and learning moments with their teachers about the impacts of bullying in the classroom environment. </w:t>
      </w:r>
    </w:p>
    <w:p w:rsidR="007E3A2F" w:rsidRPr="007E3A2F" w:rsidRDefault="007E3A2F" w:rsidP="007E3A2F">
      <w:pPr>
        <w:pStyle w:val="Textebrut"/>
        <w:jc w:val="both"/>
        <w:rPr>
          <w:rFonts w:ascii="Times New Roman" w:hAnsi="Times New Roman" w:cs="Times New Roman"/>
          <w:sz w:val="24"/>
          <w:szCs w:val="24"/>
          <w:lang w:val="en-CA"/>
        </w:rPr>
      </w:pPr>
    </w:p>
    <w:p w:rsidR="00811B78" w:rsidRDefault="00811B78" w:rsidP="007E3A2F">
      <w:pPr>
        <w:pStyle w:val="Textebrut"/>
        <w:jc w:val="both"/>
        <w:rPr>
          <w:rFonts w:ascii="Times New Roman" w:hAnsi="Times New Roman" w:cs="Times New Roman"/>
          <w:sz w:val="24"/>
          <w:szCs w:val="24"/>
          <w:lang w:val="en-CA"/>
        </w:rPr>
      </w:pPr>
      <w:r w:rsidRPr="007E3A2F">
        <w:rPr>
          <w:rFonts w:ascii="Times New Roman" w:hAnsi="Times New Roman" w:cs="Times New Roman"/>
          <w:sz w:val="24"/>
          <w:szCs w:val="24"/>
          <w:lang w:val="en-CA"/>
        </w:rPr>
        <w:t xml:space="preserve">So, although we have certainly done a number of very innovative things and we continue to find ways to improve the system, whether it's through the bricks and mortar or whether it's from the magic that takes place every single day inside our classrooms, from the 15,000 dedicated teachers that we have working for us in the province of Manitoba, on </w:t>
      </w:r>
      <w:r w:rsidRPr="007E3A2F">
        <w:rPr>
          <w:rFonts w:ascii="Times New Roman" w:hAnsi="Times New Roman" w:cs="Times New Roman"/>
          <w:sz w:val="24"/>
          <w:szCs w:val="24"/>
          <w:lang w:val="en-CA"/>
        </w:rPr>
        <w:lastRenderedPageBreak/>
        <w:t xml:space="preserve">behalf of the 185,000 students that attend our schools each and every day, we continue to work with our partners to ensure that our schools are safe, caring, learning environments and, more importantly, inclusive learning environments where all students have an opportunity to learn and all students are full participants in the education program in Manitoba. </w:t>
      </w:r>
    </w:p>
    <w:p w:rsidR="007E3A2F" w:rsidRPr="007E3A2F" w:rsidRDefault="007E3A2F" w:rsidP="007E3A2F">
      <w:pPr>
        <w:pStyle w:val="Textebrut"/>
        <w:jc w:val="both"/>
        <w:rPr>
          <w:rFonts w:ascii="Times New Roman" w:hAnsi="Times New Roman" w:cs="Times New Roman"/>
          <w:sz w:val="24"/>
          <w:szCs w:val="24"/>
          <w:lang w:val="en-CA"/>
        </w:rPr>
      </w:pPr>
    </w:p>
    <w:p w:rsidR="00811B78" w:rsidRDefault="00811B78" w:rsidP="007E3A2F">
      <w:pPr>
        <w:pStyle w:val="Textebrut"/>
        <w:jc w:val="both"/>
        <w:rPr>
          <w:rFonts w:ascii="Times New Roman" w:hAnsi="Times New Roman" w:cs="Times New Roman"/>
          <w:sz w:val="24"/>
          <w:szCs w:val="24"/>
          <w:lang w:val="en-CA"/>
        </w:rPr>
      </w:pPr>
      <w:r w:rsidRPr="007E3A2F">
        <w:rPr>
          <w:rFonts w:ascii="Times New Roman" w:hAnsi="Times New Roman" w:cs="Times New Roman"/>
          <w:sz w:val="24"/>
          <w:szCs w:val="24"/>
          <w:lang w:val="en-CA"/>
        </w:rPr>
        <w:t xml:space="preserve">With those few comments, I look forward to the discussion with my colleague. I know that he truly has the best interests of students at heart as a former trustee, and we've had many discussions around the education system and what it means to the economy and to the social well-being of our people here in Manitoba. I'm very much looking forward to the discussion with my critic, the Member for Springfield (Mr. Schuler). </w:t>
      </w:r>
    </w:p>
    <w:p w:rsidR="007E3A2F" w:rsidRPr="007E3A2F" w:rsidRDefault="007E3A2F" w:rsidP="007E3A2F">
      <w:pPr>
        <w:pStyle w:val="Textebrut"/>
        <w:jc w:val="both"/>
        <w:rPr>
          <w:rFonts w:ascii="Times New Roman" w:hAnsi="Times New Roman" w:cs="Times New Roman"/>
          <w:sz w:val="24"/>
          <w:szCs w:val="24"/>
          <w:lang w:val="en-CA"/>
        </w:rPr>
      </w:pPr>
    </w:p>
    <w:p w:rsidR="00811B78" w:rsidRPr="007E3A2F" w:rsidRDefault="00811B78" w:rsidP="007E3A2F">
      <w:pPr>
        <w:pStyle w:val="Textebrut"/>
        <w:jc w:val="both"/>
        <w:rPr>
          <w:rFonts w:ascii="Times New Roman" w:hAnsi="Times New Roman" w:cs="Times New Roman"/>
          <w:sz w:val="24"/>
          <w:szCs w:val="24"/>
          <w:lang w:val="en-CA"/>
        </w:rPr>
      </w:pPr>
      <w:r w:rsidRPr="007E3A2F">
        <w:rPr>
          <w:rFonts w:ascii="Times New Roman" w:hAnsi="Times New Roman" w:cs="Times New Roman"/>
          <w:sz w:val="24"/>
          <w:szCs w:val="24"/>
          <w:lang w:val="en-CA"/>
        </w:rPr>
        <w:t xml:space="preserve">With those few remarks, Mr. Acting Chairperson, I thank you for that opportunity. </w:t>
      </w:r>
    </w:p>
    <w:p w:rsidR="00811B78" w:rsidRPr="007E3A2F" w:rsidRDefault="00811B78" w:rsidP="007E3A2F">
      <w:pPr>
        <w:pStyle w:val="Textebrut"/>
        <w:jc w:val="both"/>
        <w:rPr>
          <w:rFonts w:ascii="Times New Roman" w:hAnsi="Times New Roman" w:cs="Times New Roman"/>
          <w:sz w:val="24"/>
          <w:szCs w:val="24"/>
          <w:lang w:val="en-CA"/>
        </w:rPr>
      </w:pPr>
      <w:bookmarkStart w:id="0" w:name="_GoBack"/>
      <w:bookmarkEnd w:id="0"/>
    </w:p>
    <w:sectPr w:rsidR="00811B78" w:rsidRPr="007E3A2F" w:rsidSect="007E3A2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DB"/>
    <w:rsid w:val="007E3A2F"/>
    <w:rsid w:val="00811B78"/>
    <w:rsid w:val="008E4371"/>
    <w:rsid w:val="009562C5"/>
    <w:rsid w:val="00DB3CD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2D051D"/>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2D051D"/>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2D051D"/>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2D051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1133</Words>
  <Characters>6232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Anne Boily</cp:lastModifiedBy>
  <cp:revision>3</cp:revision>
  <dcterms:created xsi:type="dcterms:W3CDTF">2013-05-12T18:34:00Z</dcterms:created>
  <dcterms:modified xsi:type="dcterms:W3CDTF">2013-05-12T18:44:00Z</dcterms:modified>
</cp:coreProperties>
</file>