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276"/>
        <w:gridCol w:w="1417"/>
        <w:gridCol w:w="992"/>
      </w:tblGrid>
      <w:tr w:rsidR="00891A15" w:rsidTr="007E7AB0">
        <w:tc>
          <w:tcPr>
            <w:tcW w:w="988" w:type="dxa"/>
            <w:tcBorders>
              <w:top w:val="nil"/>
              <w:left w:val="nil"/>
              <w:bottom w:val="double" w:sz="4" w:space="0" w:color="auto"/>
              <w:right w:val="single" w:sz="4" w:space="0" w:color="auto"/>
            </w:tcBorders>
            <w:hideMark/>
          </w:tcPr>
          <w:p w:rsidR="00891A15" w:rsidRDefault="00891A15" w:rsidP="007E7AB0">
            <w:pPr>
              <w:spacing w:before="100" w:beforeAutospacing="1" w:after="100" w:afterAutospacing="1"/>
              <w:rPr>
                <w:rFonts w:eastAsia="Calibri"/>
                <w:b/>
                <w:bCs/>
                <w:i/>
                <w:sz w:val="20"/>
                <w:szCs w:val="20"/>
                <w:lang w:val="fr-CA" w:eastAsia="fr-CA"/>
              </w:rPr>
            </w:pPr>
            <w:r>
              <w:rPr>
                <w:rFonts w:eastAsia="Calibri"/>
                <w:b/>
                <w:bCs/>
                <w:i/>
                <w:sz w:val="20"/>
                <w:szCs w:val="20"/>
                <w:lang w:val="fr-CA" w:eastAsia="fr-CA"/>
              </w:rPr>
              <w:t>Province</w:t>
            </w:r>
          </w:p>
        </w:tc>
        <w:tc>
          <w:tcPr>
            <w:tcW w:w="1183" w:type="dxa"/>
            <w:tcBorders>
              <w:top w:val="nil"/>
              <w:left w:val="single" w:sz="4" w:space="0" w:color="auto"/>
              <w:bottom w:val="double" w:sz="4" w:space="0" w:color="auto"/>
              <w:right w:val="single" w:sz="4" w:space="0" w:color="auto"/>
            </w:tcBorders>
            <w:hideMark/>
          </w:tcPr>
          <w:p w:rsidR="00891A15" w:rsidRDefault="00891A15" w:rsidP="007E7AB0">
            <w:pPr>
              <w:spacing w:before="100" w:beforeAutospacing="1" w:after="100" w:afterAutospacing="1"/>
              <w:rPr>
                <w:rFonts w:eastAsia="Calibri"/>
                <w:b/>
                <w:bCs/>
                <w:i/>
                <w:sz w:val="20"/>
                <w:szCs w:val="20"/>
                <w:lang w:val="fr-CA" w:eastAsia="fr-CA"/>
              </w:rPr>
            </w:pPr>
            <w:r>
              <w:rPr>
                <w:rFonts w:eastAsia="Calibri"/>
                <w:b/>
                <w:bCs/>
                <w:i/>
                <w:sz w:val="20"/>
                <w:szCs w:val="20"/>
                <w:lang w:val="fr-CA" w:eastAsia="fr-CA"/>
              </w:rPr>
              <w:t>Législature</w:t>
            </w:r>
          </w:p>
        </w:tc>
        <w:tc>
          <w:tcPr>
            <w:tcW w:w="962" w:type="dxa"/>
            <w:tcBorders>
              <w:top w:val="nil"/>
              <w:left w:val="single" w:sz="4" w:space="0" w:color="auto"/>
              <w:bottom w:val="double" w:sz="4" w:space="0" w:color="auto"/>
              <w:right w:val="single" w:sz="4" w:space="0" w:color="auto"/>
            </w:tcBorders>
            <w:hideMark/>
          </w:tcPr>
          <w:p w:rsidR="00891A15" w:rsidRDefault="00891A15" w:rsidP="007E7AB0">
            <w:pPr>
              <w:spacing w:before="100" w:beforeAutospacing="1" w:after="100" w:afterAutospacing="1"/>
              <w:rPr>
                <w:rFonts w:eastAsia="Calibri"/>
                <w:b/>
                <w:bCs/>
                <w:i/>
                <w:sz w:val="20"/>
                <w:szCs w:val="20"/>
                <w:lang w:val="fr-CA" w:eastAsia="fr-CA"/>
              </w:rPr>
            </w:pPr>
            <w:r>
              <w:rPr>
                <w:rFonts w:eastAsia="Calibri"/>
                <w:b/>
                <w:bCs/>
                <w:i/>
                <w:sz w:val="20"/>
                <w:szCs w:val="20"/>
                <w:lang w:val="fr-CA" w:eastAsia="fr-CA"/>
              </w:rPr>
              <w:t>Session</w:t>
            </w:r>
          </w:p>
        </w:tc>
        <w:tc>
          <w:tcPr>
            <w:tcW w:w="1370" w:type="dxa"/>
            <w:tcBorders>
              <w:top w:val="nil"/>
              <w:left w:val="single" w:sz="4" w:space="0" w:color="auto"/>
              <w:bottom w:val="double" w:sz="4" w:space="0" w:color="auto"/>
              <w:right w:val="single" w:sz="4" w:space="0" w:color="auto"/>
            </w:tcBorders>
            <w:hideMark/>
          </w:tcPr>
          <w:p w:rsidR="00891A15" w:rsidRDefault="00891A15" w:rsidP="007E7AB0">
            <w:pPr>
              <w:spacing w:before="100" w:beforeAutospacing="1" w:after="100" w:afterAutospacing="1"/>
              <w:rPr>
                <w:rFonts w:eastAsia="Calibri"/>
                <w:b/>
                <w:bCs/>
                <w:i/>
                <w:sz w:val="20"/>
                <w:szCs w:val="20"/>
                <w:lang w:val="fr-CA" w:eastAsia="fr-CA"/>
              </w:rPr>
            </w:pPr>
            <w:r>
              <w:rPr>
                <w:rFonts w:eastAsia="Calibri"/>
                <w:b/>
                <w:bCs/>
                <w:i/>
                <w:sz w:val="20"/>
                <w:szCs w:val="20"/>
                <w:lang w:val="fr-CA" w:eastAsia="fr-CA"/>
              </w:rPr>
              <w:t>Type de discours</w:t>
            </w:r>
          </w:p>
        </w:tc>
        <w:tc>
          <w:tcPr>
            <w:tcW w:w="992" w:type="dxa"/>
            <w:tcBorders>
              <w:top w:val="nil"/>
              <w:left w:val="single" w:sz="4" w:space="0" w:color="auto"/>
              <w:bottom w:val="double" w:sz="4" w:space="0" w:color="auto"/>
              <w:right w:val="single" w:sz="4" w:space="0" w:color="auto"/>
            </w:tcBorders>
            <w:hideMark/>
          </w:tcPr>
          <w:p w:rsidR="00891A15" w:rsidRDefault="00891A15" w:rsidP="007E7AB0">
            <w:pPr>
              <w:spacing w:before="100" w:beforeAutospacing="1" w:after="100" w:afterAutospacing="1"/>
              <w:rPr>
                <w:rFonts w:eastAsia="Calibri"/>
                <w:b/>
                <w:bCs/>
                <w:i/>
                <w:sz w:val="20"/>
                <w:szCs w:val="20"/>
                <w:lang w:val="fr-CA" w:eastAsia="fr-CA"/>
              </w:rPr>
            </w:pPr>
            <w:r>
              <w:rPr>
                <w:rFonts w:eastAsia="Calibri"/>
                <w:b/>
                <w:bCs/>
                <w:i/>
                <w:sz w:val="20"/>
                <w:szCs w:val="20"/>
                <w:lang w:val="fr-CA" w:eastAsia="fr-CA"/>
              </w:rPr>
              <w:t>Date du discours</w:t>
            </w:r>
          </w:p>
        </w:tc>
        <w:tc>
          <w:tcPr>
            <w:tcW w:w="1276" w:type="dxa"/>
            <w:tcBorders>
              <w:top w:val="nil"/>
              <w:left w:val="single" w:sz="4" w:space="0" w:color="auto"/>
              <w:bottom w:val="double" w:sz="4" w:space="0" w:color="auto"/>
              <w:right w:val="single" w:sz="4" w:space="0" w:color="auto"/>
            </w:tcBorders>
            <w:hideMark/>
          </w:tcPr>
          <w:p w:rsidR="00891A15" w:rsidRDefault="00891A15" w:rsidP="007E7AB0">
            <w:pPr>
              <w:spacing w:before="100" w:beforeAutospacing="1" w:after="100" w:afterAutospacing="1"/>
              <w:rPr>
                <w:rFonts w:eastAsia="Calibri"/>
                <w:b/>
                <w:bCs/>
                <w:i/>
                <w:sz w:val="20"/>
                <w:szCs w:val="20"/>
                <w:lang w:val="fr-CA" w:eastAsia="fr-CA"/>
              </w:rPr>
            </w:pPr>
            <w:r>
              <w:rPr>
                <w:rFonts w:eastAsia="Calibri"/>
                <w:b/>
                <w:bCs/>
                <w:i/>
                <w:sz w:val="20"/>
                <w:szCs w:val="20"/>
                <w:lang w:val="fr-CA" w:eastAsia="fr-CA"/>
              </w:rPr>
              <w:t>Locuteur</w:t>
            </w:r>
          </w:p>
        </w:tc>
        <w:tc>
          <w:tcPr>
            <w:tcW w:w="1417" w:type="dxa"/>
            <w:tcBorders>
              <w:top w:val="nil"/>
              <w:left w:val="single" w:sz="4" w:space="0" w:color="auto"/>
              <w:bottom w:val="double" w:sz="4" w:space="0" w:color="auto"/>
              <w:right w:val="single" w:sz="4" w:space="0" w:color="auto"/>
            </w:tcBorders>
            <w:hideMark/>
          </w:tcPr>
          <w:p w:rsidR="00891A15" w:rsidRDefault="00891A15" w:rsidP="007E7AB0">
            <w:pPr>
              <w:spacing w:before="100" w:beforeAutospacing="1" w:after="100" w:afterAutospacing="1"/>
              <w:rPr>
                <w:rFonts w:eastAsia="Calibri"/>
                <w:b/>
                <w:bCs/>
                <w:i/>
                <w:sz w:val="20"/>
                <w:szCs w:val="20"/>
                <w:lang w:val="fr-CA" w:eastAsia="fr-CA"/>
              </w:rPr>
            </w:pPr>
            <w:r>
              <w:rPr>
                <w:rFonts w:eastAsia="Calibri"/>
                <w:b/>
                <w:bCs/>
                <w:i/>
                <w:sz w:val="20"/>
                <w:szCs w:val="20"/>
                <w:lang w:val="fr-CA" w:eastAsia="fr-CA"/>
              </w:rPr>
              <w:t>Fonction du locuteur</w:t>
            </w:r>
          </w:p>
        </w:tc>
        <w:tc>
          <w:tcPr>
            <w:tcW w:w="992" w:type="dxa"/>
            <w:tcBorders>
              <w:top w:val="nil"/>
              <w:left w:val="single" w:sz="4" w:space="0" w:color="auto"/>
              <w:bottom w:val="double" w:sz="4" w:space="0" w:color="auto"/>
              <w:right w:val="nil"/>
            </w:tcBorders>
            <w:hideMark/>
          </w:tcPr>
          <w:p w:rsidR="00891A15" w:rsidRDefault="00891A15" w:rsidP="007E7AB0">
            <w:pPr>
              <w:spacing w:before="100" w:beforeAutospacing="1" w:after="100" w:afterAutospacing="1"/>
              <w:rPr>
                <w:rFonts w:eastAsia="Calibri"/>
                <w:b/>
                <w:bCs/>
                <w:i/>
                <w:sz w:val="20"/>
                <w:szCs w:val="20"/>
                <w:lang w:val="fr-CA" w:eastAsia="fr-CA"/>
              </w:rPr>
            </w:pPr>
            <w:r>
              <w:rPr>
                <w:rFonts w:eastAsia="Calibri"/>
                <w:b/>
                <w:bCs/>
                <w:i/>
                <w:sz w:val="20"/>
                <w:szCs w:val="20"/>
                <w:lang w:val="fr-CA" w:eastAsia="fr-CA"/>
              </w:rPr>
              <w:t>Parti politique</w:t>
            </w:r>
          </w:p>
        </w:tc>
      </w:tr>
      <w:tr w:rsidR="00891A15" w:rsidTr="007E7AB0">
        <w:tc>
          <w:tcPr>
            <w:tcW w:w="988" w:type="dxa"/>
            <w:tcBorders>
              <w:top w:val="double" w:sz="4" w:space="0" w:color="auto"/>
              <w:left w:val="nil"/>
              <w:bottom w:val="single" w:sz="4" w:space="0" w:color="auto"/>
              <w:right w:val="single" w:sz="4" w:space="0" w:color="auto"/>
            </w:tcBorders>
            <w:hideMark/>
          </w:tcPr>
          <w:p w:rsidR="00891A15" w:rsidRDefault="00891A15" w:rsidP="007E7AB0">
            <w:pPr>
              <w:spacing w:before="100" w:beforeAutospacing="1" w:after="100" w:afterAutospacing="1"/>
              <w:rPr>
                <w:rFonts w:eastAsia="Calibri"/>
                <w:bCs/>
                <w:sz w:val="20"/>
                <w:szCs w:val="20"/>
                <w:lang w:val="fr-CA" w:eastAsia="fr-CA"/>
              </w:rPr>
            </w:pPr>
            <w:r>
              <w:rPr>
                <w:rFonts w:eastAsia="Calibri"/>
                <w:bCs/>
                <w:sz w:val="20"/>
                <w:szCs w:val="20"/>
                <w:lang w:val="fr-CA" w:eastAsia="fr-CA"/>
              </w:rPr>
              <w:t>Alberta</w:t>
            </w:r>
          </w:p>
        </w:tc>
        <w:tc>
          <w:tcPr>
            <w:tcW w:w="1183" w:type="dxa"/>
            <w:tcBorders>
              <w:top w:val="double" w:sz="4" w:space="0" w:color="auto"/>
              <w:left w:val="single" w:sz="4" w:space="0" w:color="auto"/>
              <w:bottom w:val="single" w:sz="4" w:space="0" w:color="auto"/>
              <w:right w:val="single" w:sz="4" w:space="0" w:color="auto"/>
            </w:tcBorders>
            <w:hideMark/>
          </w:tcPr>
          <w:p w:rsidR="00891A15" w:rsidRDefault="00891A15" w:rsidP="007E7AB0">
            <w:pPr>
              <w:spacing w:before="100" w:beforeAutospacing="1" w:after="100" w:afterAutospacing="1"/>
              <w:rPr>
                <w:rFonts w:eastAsia="Calibri"/>
                <w:bCs/>
                <w:sz w:val="20"/>
                <w:szCs w:val="20"/>
                <w:lang w:val="fr-CA" w:eastAsia="fr-CA"/>
              </w:rPr>
            </w:pPr>
            <w:r>
              <w:rPr>
                <w:rFonts w:eastAsia="Calibri"/>
                <w:bCs/>
                <w:sz w:val="20"/>
                <w:szCs w:val="20"/>
                <w:lang w:val="fr-CA" w:eastAsia="fr-CA"/>
              </w:rPr>
              <w:t>20</w:t>
            </w:r>
            <w:r>
              <w:rPr>
                <w:rFonts w:eastAsia="Calibri"/>
                <w:bCs/>
                <w:sz w:val="20"/>
                <w:szCs w:val="20"/>
                <w:vertAlign w:val="superscript"/>
                <w:lang w:val="fr-CA" w:eastAsia="fr-CA"/>
              </w:rPr>
              <w:t>e</w:t>
            </w:r>
            <w:r>
              <w:rPr>
                <w:rFonts w:eastAsia="Calibri"/>
                <w:bCs/>
                <w:sz w:val="20"/>
                <w:szCs w:val="20"/>
                <w:lang w:val="fr-CA" w:eastAsia="fr-CA"/>
              </w:rPr>
              <w:t xml:space="preserve"> </w:t>
            </w:r>
          </w:p>
        </w:tc>
        <w:tc>
          <w:tcPr>
            <w:tcW w:w="962" w:type="dxa"/>
            <w:tcBorders>
              <w:top w:val="double" w:sz="4" w:space="0" w:color="auto"/>
              <w:left w:val="single" w:sz="4" w:space="0" w:color="auto"/>
              <w:bottom w:val="single" w:sz="4" w:space="0" w:color="auto"/>
              <w:right w:val="single" w:sz="4" w:space="0" w:color="auto"/>
            </w:tcBorders>
            <w:hideMark/>
          </w:tcPr>
          <w:p w:rsidR="00891A15" w:rsidRDefault="00891A15" w:rsidP="007E7AB0">
            <w:pPr>
              <w:spacing w:before="100" w:beforeAutospacing="1" w:after="100" w:afterAutospacing="1"/>
              <w:rPr>
                <w:rFonts w:eastAsia="Calibri"/>
                <w:bCs/>
                <w:sz w:val="20"/>
                <w:szCs w:val="20"/>
                <w:lang w:val="fr-CA" w:eastAsia="fr-CA"/>
              </w:rPr>
            </w:pPr>
            <w:r>
              <w:rPr>
                <w:rFonts w:eastAsia="Calibri"/>
                <w:bCs/>
                <w:sz w:val="20"/>
                <w:szCs w:val="20"/>
                <w:lang w:val="fr-CA" w:eastAsia="fr-CA"/>
              </w:rPr>
              <w:t>3</w:t>
            </w:r>
            <w:r w:rsidRPr="00154798">
              <w:rPr>
                <w:rFonts w:eastAsia="Calibri"/>
                <w:bCs/>
                <w:sz w:val="20"/>
                <w:szCs w:val="20"/>
                <w:vertAlign w:val="superscript"/>
                <w:lang w:val="fr-CA" w:eastAsia="fr-CA"/>
              </w:rPr>
              <w:t>e</w:t>
            </w:r>
            <w:r>
              <w:rPr>
                <w:rFonts w:eastAsia="Calibri"/>
                <w:bCs/>
                <w:sz w:val="20"/>
                <w:szCs w:val="20"/>
                <w:lang w:val="fr-CA" w:eastAsia="fr-CA"/>
              </w:rPr>
              <w:t xml:space="preserve">  </w:t>
            </w:r>
          </w:p>
        </w:tc>
        <w:tc>
          <w:tcPr>
            <w:tcW w:w="1370" w:type="dxa"/>
            <w:tcBorders>
              <w:top w:val="double" w:sz="4" w:space="0" w:color="auto"/>
              <w:left w:val="single" w:sz="4" w:space="0" w:color="auto"/>
              <w:bottom w:val="single" w:sz="4" w:space="0" w:color="auto"/>
              <w:right w:val="single" w:sz="4" w:space="0" w:color="auto"/>
            </w:tcBorders>
            <w:hideMark/>
          </w:tcPr>
          <w:p w:rsidR="00891A15" w:rsidRDefault="00891A15" w:rsidP="007E7AB0">
            <w:pPr>
              <w:rPr>
                <w:color w:val="000000"/>
                <w:sz w:val="20"/>
                <w:szCs w:val="20"/>
                <w:lang w:val="fr-CA"/>
              </w:rPr>
            </w:pPr>
            <w:r>
              <w:rPr>
                <w:color w:val="000000"/>
                <w:sz w:val="20"/>
                <w:szCs w:val="20"/>
                <w:lang w:val="fr-CA"/>
              </w:rPr>
              <w:t xml:space="preserve">Remarques préliminaires à l’étude des crédits du ministère de l’Éducation </w:t>
            </w:r>
          </w:p>
        </w:tc>
        <w:tc>
          <w:tcPr>
            <w:tcW w:w="992" w:type="dxa"/>
            <w:tcBorders>
              <w:top w:val="double" w:sz="4" w:space="0" w:color="auto"/>
              <w:left w:val="single" w:sz="4" w:space="0" w:color="auto"/>
              <w:bottom w:val="single" w:sz="4" w:space="0" w:color="auto"/>
              <w:right w:val="single" w:sz="4" w:space="0" w:color="auto"/>
            </w:tcBorders>
            <w:hideMark/>
          </w:tcPr>
          <w:p w:rsidR="00891A15" w:rsidRDefault="00891A15" w:rsidP="007E7AB0">
            <w:pPr>
              <w:spacing w:before="100" w:beforeAutospacing="1" w:after="100" w:afterAutospacing="1"/>
              <w:rPr>
                <w:rFonts w:eastAsia="Calibri"/>
                <w:bCs/>
                <w:sz w:val="20"/>
                <w:szCs w:val="20"/>
                <w:lang w:val="fr-CA" w:eastAsia="fr-CA"/>
              </w:rPr>
            </w:pPr>
            <w:r>
              <w:rPr>
                <w:rFonts w:eastAsia="Calibri"/>
                <w:bCs/>
                <w:sz w:val="20"/>
                <w:szCs w:val="20"/>
                <w:lang w:val="fr-CA" w:eastAsia="fr-CA"/>
              </w:rPr>
              <w:t>22 avril 1985</w:t>
            </w:r>
          </w:p>
        </w:tc>
        <w:tc>
          <w:tcPr>
            <w:tcW w:w="1276" w:type="dxa"/>
            <w:tcBorders>
              <w:top w:val="double" w:sz="4" w:space="0" w:color="auto"/>
              <w:left w:val="single" w:sz="4" w:space="0" w:color="auto"/>
              <w:bottom w:val="single" w:sz="4" w:space="0" w:color="auto"/>
              <w:right w:val="single" w:sz="4" w:space="0" w:color="auto"/>
            </w:tcBorders>
            <w:hideMark/>
          </w:tcPr>
          <w:p w:rsidR="00891A15" w:rsidRDefault="00891A15" w:rsidP="007E7AB0">
            <w:pPr>
              <w:spacing w:before="100" w:beforeAutospacing="1" w:after="100" w:afterAutospacing="1"/>
              <w:rPr>
                <w:rFonts w:eastAsia="Calibri"/>
                <w:bCs/>
                <w:sz w:val="20"/>
                <w:szCs w:val="20"/>
                <w:lang w:val="en-CA" w:eastAsia="fr-CA"/>
              </w:rPr>
            </w:pPr>
            <w:r>
              <w:rPr>
                <w:rFonts w:eastAsia="Calibri"/>
                <w:bCs/>
                <w:sz w:val="20"/>
                <w:szCs w:val="20"/>
                <w:lang w:val="en-CA" w:eastAsia="fr-CA"/>
              </w:rPr>
              <w:t>M. David King</w:t>
            </w:r>
          </w:p>
        </w:tc>
        <w:tc>
          <w:tcPr>
            <w:tcW w:w="1417" w:type="dxa"/>
            <w:tcBorders>
              <w:top w:val="double" w:sz="4" w:space="0" w:color="auto"/>
              <w:left w:val="single" w:sz="4" w:space="0" w:color="auto"/>
              <w:bottom w:val="single" w:sz="4" w:space="0" w:color="auto"/>
              <w:right w:val="single" w:sz="4" w:space="0" w:color="auto"/>
            </w:tcBorders>
            <w:hideMark/>
          </w:tcPr>
          <w:p w:rsidR="00891A15" w:rsidRDefault="00891A15" w:rsidP="007E7AB0">
            <w:pPr>
              <w:spacing w:before="100" w:beforeAutospacing="1" w:after="100" w:afterAutospacing="1"/>
              <w:rPr>
                <w:rFonts w:eastAsia="Calibri"/>
                <w:bCs/>
                <w:sz w:val="20"/>
                <w:szCs w:val="20"/>
                <w:lang w:val="en-CA" w:eastAsia="fr-CA"/>
              </w:rPr>
            </w:pPr>
            <w:proofErr w:type="spellStart"/>
            <w:r>
              <w:rPr>
                <w:rFonts w:eastAsia="Calibri"/>
                <w:bCs/>
                <w:sz w:val="20"/>
                <w:szCs w:val="20"/>
                <w:lang w:val="en-CA" w:eastAsia="fr-CA"/>
              </w:rPr>
              <w:t>Ministre</w:t>
            </w:r>
            <w:proofErr w:type="spellEnd"/>
            <w:r>
              <w:rPr>
                <w:rFonts w:eastAsia="Calibri"/>
                <w:bCs/>
                <w:sz w:val="20"/>
                <w:szCs w:val="20"/>
                <w:lang w:val="en-CA" w:eastAsia="fr-CA"/>
              </w:rPr>
              <w:t xml:space="preserve"> de </w:t>
            </w:r>
            <w:proofErr w:type="spellStart"/>
            <w:r>
              <w:rPr>
                <w:rFonts w:eastAsia="Calibri"/>
                <w:bCs/>
                <w:sz w:val="20"/>
                <w:szCs w:val="20"/>
                <w:lang w:val="en-CA" w:eastAsia="fr-CA"/>
              </w:rPr>
              <w:t>l’Éducation</w:t>
            </w:r>
            <w:proofErr w:type="spellEnd"/>
            <w:r>
              <w:rPr>
                <w:rFonts w:eastAsia="Calibri"/>
                <w:bCs/>
                <w:sz w:val="20"/>
                <w:szCs w:val="20"/>
                <w:lang w:val="en-CA" w:eastAsia="fr-CA"/>
              </w:rPr>
              <w:t xml:space="preserve"> </w:t>
            </w:r>
          </w:p>
        </w:tc>
        <w:tc>
          <w:tcPr>
            <w:tcW w:w="992" w:type="dxa"/>
            <w:tcBorders>
              <w:top w:val="double" w:sz="4" w:space="0" w:color="auto"/>
              <w:left w:val="single" w:sz="4" w:space="0" w:color="auto"/>
              <w:bottom w:val="single" w:sz="4" w:space="0" w:color="auto"/>
              <w:right w:val="nil"/>
            </w:tcBorders>
            <w:hideMark/>
          </w:tcPr>
          <w:p w:rsidR="00891A15" w:rsidRDefault="00891A15" w:rsidP="007E7AB0">
            <w:pPr>
              <w:spacing w:before="100" w:beforeAutospacing="1" w:after="100" w:afterAutospacing="1"/>
              <w:jc w:val="center"/>
              <w:rPr>
                <w:rFonts w:eastAsia="Calibri"/>
                <w:bCs/>
                <w:sz w:val="20"/>
                <w:szCs w:val="20"/>
                <w:lang w:val="en-CA" w:eastAsia="fr-CA"/>
              </w:rPr>
            </w:pPr>
            <w:r>
              <w:rPr>
                <w:rFonts w:eastAsia="Calibri"/>
                <w:bCs/>
                <w:sz w:val="20"/>
                <w:szCs w:val="20"/>
                <w:lang w:val="en-CA" w:eastAsia="fr-CA"/>
              </w:rPr>
              <w:t>PC</w:t>
            </w:r>
          </w:p>
        </w:tc>
      </w:tr>
    </w:tbl>
    <w:p w:rsidR="00891A15" w:rsidRDefault="00891A15" w:rsidP="00891A15">
      <w:pPr>
        <w:pStyle w:val="Default"/>
        <w:ind w:left="3"/>
        <w:jc w:val="both"/>
        <w:rPr>
          <w:b/>
          <w:lang w:val="en-CA"/>
        </w:rPr>
      </w:pPr>
    </w:p>
    <w:p w:rsidR="00891A15" w:rsidRDefault="00891A15" w:rsidP="00891A15">
      <w:pPr>
        <w:pStyle w:val="Default"/>
        <w:ind w:left="3"/>
        <w:jc w:val="both"/>
        <w:rPr>
          <w:lang w:val="en-CA"/>
        </w:rPr>
      </w:pPr>
      <w:r w:rsidRPr="00891A15">
        <w:rPr>
          <w:b/>
          <w:lang w:val="en-CA"/>
        </w:rPr>
        <w:t>Mr. King:</w:t>
      </w:r>
      <w:r w:rsidRPr="00891A15">
        <w:rPr>
          <w:lang w:val="en-CA"/>
        </w:rPr>
        <w:t xml:space="preserve"> Mr. Chairman, it's a real pleasure to have the opportunity that is presented by committee consideration of the estimates for the Department of Education.</w:t>
      </w:r>
    </w:p>
    <w:p w:rsidR="00891A15" w:rsidRPr="00891A15" w:rsidRDefault="00891A15" w:rsidP="00891A15">
      <w:pPr>
        <w:pStyle w:val="Default"/>
        <w:ind w:left="3"/>
        <w:jc w:val="both"/>
        <w:rPr>
          <w:lang w:val="en-CA"/>
        </w:rPr>
      </w:pPr>
      <w:r w:rsidRPr="00891A15">
        <w:rPr>
          <w:lang w:val="en-CA"/>
        </w:rPr>
        <w:t xml:space="preserve"> </w:t>
      </w:r>
    </w:p>
    <w:p w:rsidR="00891A15" w:rsidRPr="00891A15" w:rsidRDefault="00891A15" w:rsidP="00891A15">
      <w:pPr>
        <w:pStyle w:val="Default"/>
        <w:ind w:left="3" w:right="14"/>
        <w:jc w:val="both"/>
        <w:rPr>
          <w:lang w:val="en-CA"/>
        </w:rPr>
      </w:pPr>
      <w:r w:rsidRPr="00891A15">
        <w:rPr>
          <w:lang w:val="en-CA"/>
        </w:rPr>
        <w:t xml:space="preserve">I have reason to believe that education is very much on the minds of members in the Assembly and, therefore, I don't intend to make lengthy introductory remarks. I'm sure that in the course of debate all the issues of interest to any or all of the members of the Assembly will be raised. So I would like to make just a couple of points very quickly. </w:t>
      </w:r>
    </w:p>
    <w:p w:rsidR="00891A15" w:rsidRDefault="00891A15" w:rsidP="00891A15">
      <w:pPr>
        <w:pStyle w:val="Default"/>
        <w:ind w:left="7" w:right="10"/>
        <w:jc w:val="both"/>
        <w:rPr>
          <w:lang w:val="en-CA"/>
        </w:rPr>
      </w:pPr>
    </w:p>
    <w:p w:rsidR="00891A15" w:rsidRPr="00891A15" w:rsidRDefault="00891A15" w:rsidP="00891A15">
      <w:pPr>
        <w:pStyle w:val="Default"/>
        <w:ind w:left="7" w:right="10"/>
        <w:jc w:val="both"/>
        <w:rPr>
          <w:lang w:val="en-CA"/>
        </w:rPr>
      </w:pPr>
      <w:r w:rsidRPr="00891A15">
        <w:rPr>
          <w:lang w:val="en-CA"/>
        </w:rPr>
        <w:t xml:space="preserve">The first of them is to draw to the attention of hon. members the fact that the estimates being proposed for the 1985-86 fiscal year represent an increase of 6.6 percent over the comparable estimates for the fiscal year just finished. I think when some people talk about cutbacks in education or freezes or 2 percent increases in transfers to school boards, it is good to bear in mind that the estimates for this fiscal year are up 6.6 percent from the comparable estimates for the last fiscal year. </w:t>
      </w:r>
    </w:p>
    <w:p w:rsidR="00891A15" w:rsidRDefault="00891A15" w:rsidP="00891A15">
      <w:pPr>
        <w:pStyle w:val="Default"/>
        <w:ind w:left="10" w:right="10"/>
        <w:jc w:val="both"/>
        <w:rPr>
          <w:lang w:val="en-CA"/>
        </w:rPr>
      </w:pPr>
    </w:p>
    <w:p w:rsidR="00891A15" w:rsidRDefault="00891A15" w:rsidP="00891A15">
      <w:pPr>
        <w:pStyle w:val="Default"/>
        <w:ind w:left="10" w:right="10"/>
        <w:jc w:val="both"/>
        <w:rPr>
          <w:lang w:val="en-CA"/>
        </w:rPr>
      </w:pPr>
      <w:r w:rsidRPr="00891A15">
        <w:rPr>
          <w:lang w:val="en-CA"/>
        </w:rPr>
        <w:t xml:space="preserve">Indeed, if we then look at the three votes for the Department of Education, the fact of the matter is that vote 2, financial assistance to schools, the vote that represents the actual transfers to local school boards, is increased by 6.9 percent. The vote that represents departmental support services is down by .5 percent. The vote that represents education program development and delivery is down by .8 percent. I'm sure we'll get into the background. I'm sure that during the course of the afternoon we'll get into a clearer understanding of what is represented by those figures, so I won't say any more about them at this time, Mr. Chairman. </w:t>
      </w:r>
    </w:p>
    <w:p w:rsidR="00891A15" w:rsidRPr="00891A15" w:rsidRDefault="00891A15" w:rsidP="00891A15">
      <w:pPr>
        <w:pStyle w:val="Default"/>
        <w:ind w:left="10" w:right="10"/>
        <w:jc w:val="both"/>
        <w:rPr>
          <w:lang w:val="en-CA"/>
        </w:rPr>
      </w:pPr>
    </w:p>
    <w:p w:rsidR="00891A15" w:rsidRDefault="00891A15" w:rsidP="00891A15">
      <w:pPr>
        <w:pStyle w:val="Default"/>
        <w:ind w:right="14"/>
        <w:jc w:val="both"/>
        <w:rPr>
          <w:lang w:val="en-CA"/>
        </w:rPr>
      </w:pPr>
      <w:r w:rsidRPr="00891A15">
        <w:rPr>
          <w:lang w:val="en-CA"/>
        </w:rPr>
        <w:t xml:space="preserve">I'd like to make only one other comment — again, very quickly. Obviously, there are a lot of things happening in the field of education in Alberta at the present time. These things have been six years in the making. Not one of them has sprung unexpectedly on the professional, the educational community in the province. While there are a number of initiatives that will come to fruition in 1985, there are three that particularly have my attention. With respect to governance, we want to see a new School Act presented to the people of the province for their consideration and review. I expect we will do that this fall so that people can think about it over the winter. I am hopeful that we will be able to introduce a new School Act in 1986. </w:t>
      </w:r>
    </w:p>
    <w:p w:rsidR="00891A15" w:rsidRPr="00891A15" w:rsidRDefault="00891A15" w:rsidP="00891A15">
      <w:pPr>
        <w:pStyle w:val="Default"/>
        <w:ind w:right="14"/>
        <w:jc w:val="both"/>
        <w:rPr>
          <w:lang w:val="en-CA"/>
        </w:rPr>
      </w:pPr>
    </w:p>
    <w:p w:rsidR="00891A15" w:rsidRDefault="00891A15" w:rsidP="00891A15">
      <w:pPr>
        <w:pStyle w:val="Default"/>
        <w:ind w:left="3" w:right="25"/>
        <w:jc w:val="both"/>
        <w:rPr>
          <w:lang w:val="en-CA"/>
        </w:rPr>
      </w:pPr>
      <w:r w:rsidRPr="00891A15">
        <w:rPr>
          <w:lang w:val="en-CA"/>
        </w:rPr>
        <w:t xml:space="preserve">With respect to delivery, we will make decisions about teaching, the teaching profession, and the professional status of teachers in the province. That concern is represented by the establishment of the Council on Alberta Teaching Standards and, of course, the initiation to teaching project that I announced in the ministerial statement this afternoon. There will be other initiatives that will support our concern for improving the status of teachers as </w:t>
      </w:r>
      <w:r w:rsidRPr="00891A15">
        <w:rPr>
          <w:lang w:val="en-CA"/>
        </w:rPr>
        <w:lastRenderedPageBreak/>
        <w:t xml:space="preserve">the best possible way of improving the delivery of the educational product in the province. </w:t>
      </w:r>
    </w:p>
    <w:p w:rsidR="00891A15" w:rsidRPr="00891A15" w:rsidRDefault="00891A15" w:rsidP="00891A15">
      <w:pPr>
        <w:pStyle w:val="Default"/>
        <w:ind w:left="3" w:right="25"/>
        <w:jc w:val="both"/>
        <w:rPr>
          <w:lang w:val="en-CA"/>
        </w:rPr>
      </w:pPr>
    </w:p>
    <w:p w:rsidR="00891A15" w:rsidRDefault="00891A15" w:rsidP="00891A15">
      <w:pPr>
        <w:pStyle w:val="Default"/>
        <w:ind w:left="10" w:right="21"/>
        <w:jc w:val="both"/>
        <w:rPr>
          <w:lang w:val="en-CA"/>
        </w:rPr>
      </w:pPr>
      <w:r w:rsidRPr="00891A15">
        <w:rPr>
          <w:lang w:val="en-CA"/>
        </w:rPr>
        <w:t xml:space="preserve">With respect to the content of education in this province, our focus is, of course, on the review of the secondary program of studies, in which I am being very substantially helped by the work of the committee chaired by my colleague the hon. Member for Ponoka. </w:t>
      </w:r>
    </w:p>
    <w:p w:rsidR="003F015A" w:rsidRPr="00891A15" w:rsidRDefault="003F015A" w:rsidP="00891A15">
      <w:pPr>
        <w:pStyle w:val="Default"/>
        <w:ind w:left="10" w:right="21"/>
        <w:jc w:val="both"/>
        <w:rPr>
          <w:lang w:val="en-CA"/>
        </w:rPr>
      </w:pPr>
      <w:bookmarkStart w:id="0" w:name="_GoBack"/>
      <w:bookmarkEnd w:id="0"/>
    </w:p>
    <w:p w:rsidR="00891A15" w:rsidRDefault="00891A15" w:rsidP="00891A15">
      <w:pPr>
        <w:pStyle w:val="Default"/>
        <w:ind w:left="14" w:right="17"/>
        <w:jc w:val="both"/>
        <w:rPr>
          <w:lang w:val="en-CA"/>
        </w:rPr>
      </w:pPr>
      <w:r w:rsidRPr="00891A15">
        <w:rPr>
          <w:lang w:val="en-CA"/>
        </w:rPr>
        <w:t xml:space="preserve">With respect to governance, content, and delivery, we are going to see major accomplishments delivered in 1985, and I look forward to the year. </w:t>
      </w:r>
    </w:p>
    <w:p w:rsidR="00891A15" w:rsidRDefault="00891A15" w:rsidP="00891A15">
      <w:pPr>
        <w:pStyle w:val="Default"/>
        <w:ind w:left="14" w:right="17"/>
        <w:jc w:val="both"/>
        <w:rPr>
          <w:lang w:val="en-CA"/>
        </w:rPr>
      </w:pPr>
    </w:p>
    <w:p w:rsidR="00177B77" w:rsidRDefault="00891A15" w:rsidP="00891A15">
      <w:pPr>
        <w:pStyle w:val="Default"/>
        <w:ind w:left="14" w:right="17"/>
        <w:jc w:val="both"/>
      </w:pPr>
      <w:r>
        <w:rPr>
          <w:lang w:val="en-CA"/>
        </w:rPr>
        <w:t xml:space="preserve">Thank you, </w:t>
      </w:r>
      <w:r w:rsidRPr="00891A15">
        <w:t>Mr. Chairman</w:t>
      </w:r>
    </w:p>
    <w:p w:rsidR="0016660F" w:rsidRDefault="0016660F" w:rsidP="00891A15">
      <w:pPr>
        <w:pStyle w:val="Default"/>
        <w:ind w:left="14" w:right="17"/>
        <w:jc w:val="both"/>
      </w:pPr>
    </w:p>
    <w:p w:rsidR="0016660F" w:rsidRDefault="0016660F" w:rsidP="00891A15">
      <w:pPr>
        <w:pStyle w:val="Default"/>
        <w:ind w:left="14" w:right="17"/>
        <w:jc w:val="both"/>
      </w:pPr>
    </w:p>
    <w:p w:rsidR="0016660F" w:rsidRDefault="0016660F" w:rsidP="00891A15">
      <w:pPr>
        <w:pStyle w:val="Default"/>
        <w:ind w:left="14" w:right="17"/>
        <w:jc w:val="both"/>
      </w:pPr>
    </w:p>
    <w:p w:rsidR="0016660F" w:rsidRPr="00891A15" w:rsidRDefault="0016660F" w:rsidP="00891A15">
      <w:pPr>
        <w:pStyle w:val="Default"/>
        <w:ind w:left="14" w:right="17"/>
        <w:jc w:val="both"/>
        <w:rPr>
          <w:lang w:val="en-CA"/>
        </w:rPr>
      </w:pPr>
    </w:p>
    <w:sectPr w:rsidR="0016660F" w:rsidRPr="00891A1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A15"/>
    <w:rsid w:val="0016660F"/>
    <w:rsid w:val="00177B77"/>
    <w:rsid w:val="003F015A"/>
    <w:rsid w:val="00891A1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A15"/>
    <w:pPr>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91A1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A15"/>
    <w:pPr>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91A1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563</Words>
  <Characters>3102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4</cp:revision>
  <dcterms:created xsi:type="dcterms:W3CDTF">2012-07-20T14:09:00Z</dcterms:created>
  <dcterms:modified xsi:type="dcterms:W3CDTF">2012-08-06T14:29:00Z</dcterms:modified>
</cp:coreProperties>
</file>