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230"/>
        <w:gridCol w:w="1130"/>
        <w:gridCol w:w="1133"/>
        <w:gridCol w:w="1198"/>
        <w:gridCol w:w="1553"/>
      </w:tblGrid>
      <w:tr w:rsidR="00F949DC" w:rsidRPr="000463AD" w:rsidTr="00C140F9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F949DC" w:rsidRPr="000463AD" w:rsidTr="00C140F9">
        <w:trPr>
          <w:trHeight w:val="829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28</w:t>
            </w: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bookmarkStart w:id="0" w:name="_GoBack"/>
            <w:bookmarkEnd w:id="0"/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Discours du budget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 mars 2014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B4243F" w:rsidRDefault="00F949DC" w:rsidP="00C140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424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  <w:t xml:space="preserve">M. Doug Horner 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Ministre des Finances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49DC" w:rsidRPr="000463AD" w:rsidRDefault="00F949DC" w:rsidP="00C140F9">
            <w:pPr>
              <w:spacing w:after="10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0463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F949DC" w:rsidRDefault="00F949DC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Introduction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Thank you Mr. Speaker.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is my privilege today to present the Governme</w:t>
      </w:r>
      <w:r>
        <w:rPr>
          <w:rFonts w:ascii="Times New Roman" w:hAnsi="Times New Roman" w:cs="Times New Roman"/>
          <w:sz w:val="24"/>
          <w:szCs w:val="24"/>
          <w:lang w:val="en-CA"/>
        </w:rPr>
        <w:t>nt of Alberta’s proposed budget for the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scal year 2014-15.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 budget, Mr.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 xml:space="preserve">Speaker,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that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is fully balanced.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Before this one, 100 provincial budgets have been tabled in this house.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No two budgets have been identical.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Each one has refl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ected the times in which it was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being presented – whether it’s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supporting the tens of thousands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Albertans impacted by major flooding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southern Alberta…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…or helping Albertans cope with a devastating drought in the midst of the Great</w:t>
      </w: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Depression…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…or working to maintain a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scal balance in the face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rising and falling revenues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– the price we p</w:t>
      </w:r>
      <w:r>
        <w:rPr>
          <w:rFonts w:ascii="Times New Roman" w:hAnsi="Times New Roman" w:cs="Times New Roman"/>
          <w:sz w:val="24"/>
          <w:szCs w:val="24"/>
          <w:lang w:val="en-CA"/>
        </w:rPr>
        <w:t>ay for being an energy economy.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Change and adversity are not new to this provin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ce, to its people or any of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governments before this one.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One of the constants over our history is the resilien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 of Albertans and our ability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recover from whatever challenges may arise.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 have alwa</w:t>
      </w:r>
      <w:r>
        <w:rPr>
          <w:rFonts w:ascii="Times New Roman" w:hAnsi="Times New Roman" w:cs="Times New Roman"/>
          <w:sz w:val="24"/>
          <w:szCs w:val="24"/>
          <w:lang w:val="en-CA"/>
        </w:rPr>
        <w:t>ys been defi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ned by their irrepr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essible spirit…right from those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early days when a handful of fearless western Ca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nadians decided to call Alberta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home.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is despite what George Simpson, Governor of the Hudson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’s Bay Company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said in the 19th century: “the west should be left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the trapper and the trader.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Forever.”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 have never been afraid of a challenge.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We’ve never been afraid of rolling up our sleeves…w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hether it’s to tackle adversity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or to work towards our dreams.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It’s this commitment to the future and the coura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ge to shape it that has allowed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Alberta to evolve over the last century and become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remarkable province that it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is today.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We’ve been Building Alberta from day one.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is why people chose Alberta more than 100 years ago.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it’s why they continue to choose Alberta today.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stand out among provinces.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always will.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fact, in spite of what early detractors like 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eorge Simpson said, many people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– including economists and other experts – point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Alberta as the place to be…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now and in the future.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Alberta’s strong economy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There are some good reasons for this.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As we enter a new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scal year, Alberta is outperforming Canada and the U.S.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 has led all provinces in economic growth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 the last two years, and many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forecasters estimate Alberta is Canada’s economic growth leader for 2013.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keep going: the big fi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ve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Canadian banks expe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ct Alberta to top all provinces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again in 2014.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led all provinces in job growth in 2011 and 2012.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Over the past 12 months, Alberta created nearly 7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0,000 jobs, accounting for just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under half of the jobs added in all of Canada over this period.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Last year, Alberta’s unemployment rate was 4.6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 cent, the same as it was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2012, and well below the national rate of 7.1 per 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speaks to just how good our job opportuni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ties are when we can boast such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 low unemployment rate in the face of such high population growth.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More than 105,000 people moved to Alberta last year – that’s lik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adding a city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size of Red Deer.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numbers do tell the story.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For living and raising a family, for working or starting a business…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…and for playing and enjoying the good life Alberta has to offer...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 Alberta is the people’s choice.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our government has also made choices – some of them have been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tough choices – all of them have been the right ones.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A new path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 will talk about some of the choices we’ve made in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budget, but first I’ll speak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about how decisio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 we made over the last fiscal year have set Alberta on 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course for success.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year ago – almost to the day – I stood in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same spot and tabled a budget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that represented a once-in-a-generation shift for our province…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…and set a new direction for this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government.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It had to, Mr. Speaker.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actions we took in Budget 2013 were 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cessary to address numbers that were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substantially different than what we are seeing today.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At this time last year we were facing a potential $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6-billion shortfall in revenue…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thanks to volatile energy prices and the low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price Alberta producers were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getting for their bitumen.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2013 included some hard but necessary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decisions. It forced us to not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just scrutinize our spending but to rein it in.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It was one of the toughest budgets we’d seen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while. It included a zero per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cent spending increase in operating expense.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 wasn’t easy…not when, for the past 10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years, the average increase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operating expense had been 7.3 percent.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it wasn’t easy when population growth plus i</w:t>
      </w:r>
      <w:r>
        <w:rPr>
          <w:rFonts w:ascii="Times New Roman" w:hAnsi="Times New Roman" w:cs="Times New Roman"/>
          <w:sz w:val="24"/>
          <w:szCs w:val="24"/>
          <w:lang w:val="en-CA"/>
        </w:rPr>
        <w:t>nfl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ation was 4.3 per 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But we did it.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2013 brought responsible ch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ange to how our government does business in this province.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For example, we brought together some of 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best and brightest minds from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across Canada to discuss Alberta’s economic future.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Last year we hosted two economic summi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ts and two forecasting summits.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We tapped into the expertise of leading econom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ists from Canada’s top banks to help us get the most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accurate forecasts we could.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Of course, we know that even with their expertis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e, as soon as our forecast goes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print, there’s a high chance it’s already off.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– of course – there’s a 100 per cent certa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inty someone will tell us we’re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wrong.</w:t>
      </w: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any forecast, there are many unknowns.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don’t know what the Canadian dollar will do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We don’t know what the energy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market will do.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why we base our forecasts on what we 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ear from experts. We don’t pick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choose to meet a certain objective.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don’t forecast high to justify extra spending.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J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ust as we don’t forecast low to justify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lower spending.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Last year, based on the most accurate informati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available to us, we held the line on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spending. It was the right decision; one that’s helping us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turn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a corner.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To be clear, M</w:t>
      </w:r>
      <w:r>
        <w:rPr>
          <w:rFonts w:ascii="Times New Roman" w:hAnsi="Times New Roman" w:cs="Times New Roman"/>
          <w:sz w:val="24"/>
          <w:szCs w:val="24"/>
          <w:lang w:val="en-CA"/>
        </w:rPr>
        <w:t>r. Speaker, we haven’t quite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nished turning that c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orner; we can’t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see everything that’s around the bend…but we 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eed to be prepared for whatever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is there.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So it is in that same spirit of optimism and caution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I announce an operational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surplus of $2.6 billion in Budget 2014.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you can be sure this government has a plan for this money.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Even more than a plan…we have legislation.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Last March we introduced the Fiscal Management Act – or FMA – along with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FMA ensures that each year, before we do anything else wi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 our revenue,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we take money off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top and put it into savings.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Because of the surplus, we will reach $5 billio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in our Contingency Account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this budget.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more savings in the bank, we’ll be re</w:t>
      </w:r>
      <w:r>
        <w:rPr>
          <w:rFonts w:ascii="Times New Roman" w:hAnsi="Times New Roman" w:cs="Times New Roman"/>
          <w:sz w:val="24"/>
          <w:szCs w:val="24"/>
          <w:lang w:val="en-CA"/>
        </w:rPr>
        <w:t>ady should we need to deal with another signifi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cant or unexpected challenge in the future.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Stronger revenue has put us in a much better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fiscal position this year,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improvements to our revenue are due to a few factors.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For example, we’ve seen a healthy return on our investments.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fact, we expect investment income in 2014-15 to be the fourth highest ever.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lower Canadian dollar has also made a diffe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rence. The drop in the exchange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rate has brought more money for our energy reso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urces, which are priced in U.S.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dollars.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More signifi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cant is the increase in tax revenue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With more than 100,000 people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moving to Alberta in the last year and no sign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slowing down, there are more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 paying personal income tax and corporate tax.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Tax revenue accounts for nearly half of total revenue, so that has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effect 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provincial coffers. We’ve seen a 5 per cent increase from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Non-renewable resource revenue accounts for 2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1 per cent of total revenue. So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when prices are up – or, conversely, down – yo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 can bet Alberta’s bottom line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feels the impact.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Unlike in Budget 2013, prices are up.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in 2014-15, we expect resource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revenue to be $9.2 billion, more than 6 per cent higher than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demonstrates quite clearly just how much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lberta’s revenue is affected by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ups and downs of the global market.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Population growth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Indeed, Mr. Speaker, energy has brought Albe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rta both rewards and challenges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since the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Dingman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Discovery Well put Turner Val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ley on the map a century ago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1914.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 marked the beginning of Alberta’s new ide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ntity as an energy province – 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label that continues to attract job seekers,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innovators and entrepreneurs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 today.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Last summer Alberta’s populat</w:t>
      </w:r>
      <w:r>
        <w:rPr>
          <w:rFonts w:ascii="Times New Roman" w:hAnsi="Times New Roman" w:cs="Times New Roman"/>
          <w:sz w:val="24"/>
          <w:szCs w:val="24"/>
          <w:lang w:val="en-CA"/>
        </w:rPr>
        <w:t>ion surpassed 4 million people.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our population continues to grow faster than all provinces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In fact, we’ve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tripled the national growth rate.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This isn’t the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rst time Alberta has experienced such tremendous growth.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Canada’s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rst census showed that Alberta’s 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opulation jumped from 73,000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1901 to nearly 375,000 in 1911.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an increase of 413 per cent…in just one decade.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When Leduc number one was discovered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1947 – another big moment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Alberta’s energy story – it led to another rapid population boom.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Now, here in 2014…a century away from the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Dingman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Discovery…we’re feeling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again.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There’s no question that population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growth has its economic benefi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When more people choose Alberta, more peo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ple pay income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tax,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more people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spend money in our shops and businesses,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more people use government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services.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 is expected to reach 5 million people in the next decade or so.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about the time my grandsons will be graduating high school.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So not just as a Finance Minister but as a grand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father…I want to make sure this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province can continue to provide a high quality of life for future Albertans.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 want to be sure that when my grandsons are ad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ults, maybe even with their own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kids, they have access to the schools, roads and health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facilities their families will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need.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I’m sure Albertans want the same for their children and their grandchildren.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They’ve told us public infrastructure is a priority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We know it’s essential to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quality of life.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why building Alberta for today and for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omorrow will continue to be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focus in the years ahead.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Continuing the Building Alberta Plan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Budget 2014, we will continue to imple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ment the Building Alberta Plan. I’m excited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about the progress we’ve made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over the last year, and we will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continue our work under the plan’s three priorities: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Investing in families and communities;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Living within our means; and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Opening new markets for our resources.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Investing in families and communities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Since the beginning, Alberta’s cities, tow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 and communities have thrived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because of the strength and determination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the people who live in them. 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Families and communities are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backbone of Alb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erta. That’s why 60 per cent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our operational expense is allocated to support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ongoing success and quality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of life of Albertans across the province.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We’ve made a number of promises to Albertans…and we’ve kept them.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For example, we are working with 24 commu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nities to establish Family Care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Clinics across the province.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We are building the fir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st wave of 50 new schools and 70 school modernizations.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We are on track to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nish the Calgary ring roa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d. That’s the realization of an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agreement 50 years in the making.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And we are also on our way to completing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Edmonton ring road ahead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schedule.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don’t believe Albertans should have to wait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rs for us to build and maintain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public infrastructure, especially when our prov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ince is growing faster than any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other.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 should not have to drive on unsafe road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and families should not have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drive miles out of their way because the scho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ols in their neighbourhoods are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too small for the number of students…or non-existent.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Why should we make Albertans wait for adequate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infrastructure when we are in 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position to build now?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Our Capital Plan delivers the right infrastructure in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right places at the right time. </w:t>
      </w: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We’re investing more than $19 billion over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 next three years through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Building Alberta Plan.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will ensure Albertans today and in the futur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continue to have the schools,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health facilities and municipal capital projects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hey’ve told us are important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them.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$3.7 billion under the Municip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 Sustainability Initiative so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municipalities can continue to build stro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communities by meeting local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infrastructure priorities.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a $150 million increase over three years from Budget 2013.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$1.4 billion to support other muni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cipal infrastructure, including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$667 million that honours our commitment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the Green Transit Incentives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Program, also known as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GreenTRIP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$2.6 billion over three year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for building, maintaining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renovating health care facilities. This allow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us to complete work on health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facilities projects in Edson, High Prairie, Lethbridge and Medicine Hat.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three-year capital plan also includes $5 billi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on over the next three years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build, expand and maintain Alberta’s provincial highway network.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nearly 28,000 kilometres of paved roadw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ay that moves goods to markets,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gets children to schools and takes Albertans to wo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rk. It also brings tourists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new residents to our province.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Mr. Speaker, we are investing $2.7 billion ov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er the next three years for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Edmonton and Calgary ring roads.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$735 million over three years to rehabilitate 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ore than 2,500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kilometres of existing provincial highways. That’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nearly a 65 per cent increase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from last year’s Capital Plan.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are investing $691 million over three years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finish twinning Highway 63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from Grassland to Fort McMurray.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promised Albertans we would enhance their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safety on Highway 63 and we’re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keeping that promise.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$1.8 billion budgeted over the next three yea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rs for school capital projects,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also keeping the Premier’s promise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to complete 50 new schools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modernize another 70 facilities.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three quarters of a billion dollar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for post-secondary facilities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over the next three years.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includes $4.9 billion in new direct borrowing for capital.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We’re not hiding it, Mr. Speaker.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Alberta’s strong economy and our positive eco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nomic outlook means we’ve got 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Triple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A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credit rating.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That’s an excellent position to be in and it means we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can access interest rates still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close to 50 year lows.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Albertans and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nancial experts alike have told us: borrow</w:t>
      </w:r>
      <w:r>
        <w:rPr>
          <w:rFonts w:ascii="Times New Roman" w:hAnsi="Times New Roman" w:cs="Times New Roman"/>
          <w:sz w:val="24"/>
          <w:szCs w:val="24"/>
          <w:lang w:val="en-CA"/>
        </w:rPr>
        <w:t>ing for capital makes good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nancial sense.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What doesn’t make sense is spending our saving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– which are currently earning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over 11 per cent interest – when we are borrowing at less than 4 per 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doesn’t make sense to wait a couple of years to build 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school, for example,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when over those two years, the building costs will escalate…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…and Alberta taxpayers would end up payin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 10 per cent more than what we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would have by building today.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the meantime, during those two years, our families would still have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trouble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nding new schools for their children.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We will not sit idle because of some ideology ag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ainst debt at all costs…because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there is always a cost.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the mid-nineties, the Alberta government didn’t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nvest in capital because of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circumstances of the day.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decision to delay investment in infrastructure may have been the right one for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time.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In 1996, for example, interest rates were about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9 per cent – quite a bit higher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than they are today. And the province was feeling the pressure of accumulat</w:t>
      </w:r>
      <w:r>
        <w:rPr>
          <w:rFonts w:ascii="Times New Roman" w:hAnsi="Times New Roman" w:cs="Times New Roman"/>
          <w:sz w:val="24"/>
          <w:szCs w:val="24"/>
          <w:lang w:val="en-CA"/>
        </w:rPr>
        <w:t>ed debt from previous defi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cits.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living in different times, Mr. Speaker.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Consider this: the population of Alberta was 2.6 million in 1994.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20 years, we’ve added a city larger than Calgary to our province.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That’s more than a million new people who need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access to schools, who drive 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our roads, who use our health facilities.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Over the last 20 years, government has struggled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catch up with our province’s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infrastructure needs, and today, public infrastructure is the number one priority.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Our borrowing plan ensures Albertans continue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have the infrastructure they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need today and in the future.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critical part of our borrowing plan is our debt repayment plan.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Just as we have economists, we also have ex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perts who are focused on how we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borrow, including how we repay our debt.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make sure money comes off the top each ye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 to pay the interest costs 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our capital debt.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are setting money aside now to repay thi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debt when it comes due in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future – more than half a billion dollars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this business plan alone. 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borrowing plan includes a cap on debt servi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cing costs that limits how much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we can borrow.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Interest paid on debt cannot exceed 3 per cent of our operational revenue.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Let me be clear: we are borrowing only for capital project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s. We’ve borrowed zero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dollars for operations.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this is how it will continue to be.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I would like to add, Mr. Speaker, that our borrowing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plan differentiates us from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other provinces.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While other provinces borrow to keep the lights on –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deliver services, or pay off accumulated defi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cits – Alberta is borrowing only to build our future…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…which will result in tangible assets Albertans will use and enjoy for decades.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So without borrowing any money for operational spending, Budget 2014 provid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$40.4 billion for government operations.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It brings an increase of more than $1 billion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spending for health, education,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post-secondary and support for vulnerable Albertans.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in healthy families, communities and seniors. We are increasi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Ministry of Health’s operational budget to $18.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3 billion –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increase of more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than $600 million.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provides $805 million for communi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ty programs and other services,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including community-based health and well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ness programs, tissue and blood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services; and enhanced home care and rehabilitation services.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$271 million to support primar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 care networks and family care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clinics.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increasing the Alberta Health Service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base operating grant to $10.7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billion.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are also providing $393 million per year over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next 3 years to support new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health care capacity at the South Health Campu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in Calgary, the Kaye Edmonton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Clinic and the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Strathcona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Community Hospital.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know that health care providers are a cornerstone of our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health system,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are providing $4 billion in 2014-15 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or compensation and development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programs for the almost 9,200 physicians and 1,500 medical students.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$1.5 billion in drug and su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pplemental health benefits for Albertans. 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budget provides $353 million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for the Alberta Seniors Benefit in 2014-15, an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increase of more than 6 per cent from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Alberta has one of the most co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mprehensive packages of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benefits in the country.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Building Alberta means strengthening pro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grams and services that support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children, families and vulnerable Albertans.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Budget 2014 is increasing the operational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budget of the Ministry of Human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Services by more than 5 per cent from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includes providing $967 million for programs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encourage independence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community involvement for over 1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0,000 adults with developmental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disabilities.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also supports the families of children with disabi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lities as well as Fetal Alcohol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Spectrum Disorder Initiatives. This is an increase of almost 6 per 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$703 million in progr</w:t>
      </w:r>
      <w:r>
        <w:rPr>
          <w:rFonts w:ascii="Times New Roman" w:hAnsi="Times New Roman" w:cs="Times New Roman"/>
          <w:sz w:val="24"/>
          <w:szCs w:val="24"/>
          <w:lang w:val="en-CA"/>
        </w:rPr>
        <w:t>ams that help underemployed and unemployed people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nd and keep jobs, and help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eligible Albertans cover their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basic costs of living.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invests $735 million in child intervention.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a 6 per cent increase from last year and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ncludes $199 million for Foster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Care support, funding about 5,000 child placements.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also investing $288 million in 2014-15 fo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 child care programs – also an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increase of more than 6 per cent.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$6.5 billion in our Kin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dergarten to Grade 12 education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system…so Alberta’s kids will continue to have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access to leading-edge learning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opportunities…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…and so we can continue to strengthen the best education system in Canada.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increasing Alberta Education’s oper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ating budget to accommodate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booming student enrolments and changing student demographics.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This refl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ects our government’s commitment to en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hance funding in priority areas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like small class sizes, inclusive education and for school infra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structure. 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Alberta’s universities, colleges and polytechnics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are a great source of pride for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Budget 2014, we will continue to pl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ace a high priority on advanced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education…including entrepreneurship and innovation…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…so more Albertans can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nd their passion and maximize their potential.</w:t>
      </w:r>
      <w:proofErr w:type="gramEnd"/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improving access for student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using our savings to support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scholarships, and helping entrepreneurs and inn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ovators get their ideas off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ground.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We are also unfreezing the Access to the Future Fund – whi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ch supports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innovation and excellence within Alberta’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advanced learning system – by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matching the generous philanthropy of Albertans and worldwide donors.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Post-secondary institutions will receive more than $2.1 billion in operating grants.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$50 million from the Access to the Future Fu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nd, post-secondary institutions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will receive $106 million more operating support in 2014-15 than we projected 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this time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recognize the important role that learning and innovation play in our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future,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Budget 2014 provides more than $2.8 billion in 2014-15 for this ministry.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a more than 5 per cent increase from last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it’s a priority of this government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 honour Alberta’s communities,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ensuring the safety of families and the resiliency of those communities.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Last year’s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 in southern Alberta tested that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resilience, and Albertans were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quick to prove that we remain strong when overcoming adversity.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continue to recover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from the devastation of the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oods, and Budget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2014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provides nearly $1.1 billion in operational expens</w:t>
      </w:r>
      <w:r>
        <w:rPr>
          <w:rFonts w:ascii="Times New Roman" w:hAnsi="Times New Roman" w:cs="Times New Roman"/>
          <w:sz w:val="24"/>
          <w:szCs w:val="24"/>
          <w:lang w:val="en-CA"/>
        </w:rPr>
        <w:t>e and capital spending over the next three years to address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 recovery initiatives.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money is in addition to the $3.8 billion i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 spending forecast in 2013-14,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which was mostly related to the Disaster Recovery Program.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Flood recovery funding in 2014-15: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Will complete the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oodway relocation program;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Will provide property tax relief to affected municipalities;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Will continue addiction and mental health sup</w:t>
      </w:r>
      <w:r>
        <w:rPr>
          <w:rFonts w:ascii="Times New Roman" w:hAnsi="Times New Roman" w:cs="Times New Roman"/>
          <w:sz w:val="24"/>
          <w:szCs w:val="24"/>
          <w:lang w:val="en-CA"/>
        </w:rPr>
        <w:t>ports for Albertans affected by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ooding; and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Will support the Alberta Flood recovery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terest Rebate Program to assist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smal</w:t>
      </w:r>
      <w:r>
        <w:rPr>
          <w:rFonts w:ascii="Times New Roman" w:hAnsi="Times New Roman" w:cs="Times New Roman"/>
          <w:sz w:val="24"/>
          <w:szCs w:val="24"/>
          <w:lang w:val="en-CA"/>
        </w:rPr>
        <w:t>l businesses in affected areas.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also shows this government’s s</w:t>
      </w:r>
      <w:r>
        <w:rPr>
          <w:rFonts w:ascii="Times New Roman" w:hAnsi="Times New Roman" w:cs="Times New Roman"/>
          <w:sz w:val="24"/>
          <w:szCs w:val="24"/>
          <w:lang w:val="en-CA"/>
        </w:rPr>
        <w:t>upport for safe communities and our commitment to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ghting crime.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investing $500 million in public security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programs, more than 5 per cent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more than the 2013-14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forecast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This includes an increase in funding for the provinci</w:t>
      </w:r>
      <w:r>
        <w:rPr>
          <w:rFonts w:ascii="Times New Roman" w:hAnsi="Times New Roman" w:cs="Times New Roman"/>
          <w:sz w:val="24"/>
          <w:szCs w:val="24"/>
          <w:lang w:val="en-CA"/>
        </w:rPr>
        <w:t>al policing contract, providing for 40 new frontline RCMP officers in this fis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cal year.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b/>
          <w:sz w:val="24"/>
          <w:szCs w:val="24"/>
          <w:lang w:val="en-CA"/>
        </w:rPr>
        <w:t>Living within our means</w:t>
      </w:r>
    </w:p>
    <w:p w:rsid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second pillar under our Building Alberta Plan is “living within our means”.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this is about restructuring our priorities and spending smarter.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will live within our means by challen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ging how our government spends,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investing wisely, saving for the future, and c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hanging processes where we need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Budget 2014, operating expense is increasi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ng by 3.7 per cent. That’s less than population plus infl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ation, which is 5 per cent, b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ut higher than what was in last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year’s budget.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2013 was a “hold the line” budget. 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t focussed on fiscal prudence,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spending restraint, and getting our own house in order.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 meant – and still means – challenging every dollar we spend.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We’ve been doing that Mr. Speaker, through the results-bas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ed budgeting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process, which continues to review every go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vernment program and service to ensure relevance, effi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ciency and effectiveness.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will be reviewing how we regulate th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 financial sector in Alberta. 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nancial sector is an important part 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 our economy and of Albertans’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lives…and this review will ensure we continue to b</w:t>
      </w:r>
      <w:r>
        <w:rPr>
          <w:rFonts w:ascii="Times New Roman" w:hAnsi="Times New Roman" w:cs="Times New Roman"/>
          <w:sz w:val="24"/>
          <w:szCs w:val="24"/>
          <w:lang w:val="en-CA"/>
        </w:rPr>
        <w:t>e a leader in the regulation of pensions, insurance and 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nancial institutions.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Budget 2013, we also bent the line when it comes to spending growth.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the 10 years prior, on average, we had increas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ed operating expense by 7.3 per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cent per year.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Much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more than population plus inflation.</w:t>
      </w:r>
      <w:proofErr w:type="gramEnd"/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 kind of growth had become unsu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stainable – so we reined it in. 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That’s why we have a determination to control wage growth in the public sector.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Salaries make up around half of government’s operating expense.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implemented management salary freezes a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nd are working towards a 10 per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cent reduction in the number of managers.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reached successful agreements with doctors and teachers.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We’re working to secure a wage agreement with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government workers; one that’s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fair to both employees and taxpayers.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want to ensure government offers competitiv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 salaries. We want to continue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attract the best people, but it isn’t for government to lead the pack.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To protect the defined benefi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t plans of our worke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rs – a pension promise – we are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also making changes to o</w:t>
      </w:r>
      <w:r>
        <w:rPr>
          <w:rFonts w:ascii="Times New Roman" w:hAnsi="Times New Roman" w:cs="Times New Roman"/>
          <w:sz w:val="24"/>
          <w:szCs w:val="24"/>
          <w:lang w:val="en-CA"/>
        </w:rPr>
        <w:t>ur public sector pension plans.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need to ensure the plans are sustainable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for the long term. It’s become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increasingly clear that when it comes to pensions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, the status quo is not the way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go.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Living within our means also means investing w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isely. And we know what we need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 invest in to be successful in the future: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knowledge-ins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pired, innovative and diversifi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ed economy;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resilient workforce with the right skills to participate in a dynamic economy; and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 sustainable education system that meets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the lifelong learning needs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and the needs of the province.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With an eye on our future, Budget 2014 invests approximately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one-third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operational budget in programs and servi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ces aimed at securing Alberta’s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economic future.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Securing our economic future also means saving for the future.</w:t>
      </w:r>
      <w:proofErr w:type="gramEnd"/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last year’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s budget, we established the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 legislated savings plan this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government has had in decades.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plan dictates that we save in good times and challenging times.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Before we do anything with our revenues, we ta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ke money off the top and put it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into savings…each and every year.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savings plan is for the long term.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Alberta’s Heritage Savings Trust Fund will grow from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just over $15 billion today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over $17 billion by 2017.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Thanks to our approach to savings and our com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mitment to controlled spending,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Alberta’s rainy day fund, the Contingency Fund, will reach $5 billion in this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budget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year.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Overall, our savings will grow to nearly $24 billion by 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he end of the fiscal year,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$2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6 billion by the end of this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scal plan.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No one will argue with saving money. But the que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stion we need to answer is: why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do we save?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It’s an important question. Our savings plan involves putting aside a lot of money.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doesn’t make sense to simply lock it away under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the mattress with no long-term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plan.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Budget 2013, we said we would talk to Albertans about our long-term savings.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Over the last year, the Alberta government consu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lted with Albertans in a number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of ways, including the two economic summits I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mentioned, budget consultations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 11 Alberta communities and an online survey.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Albertans told us to 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nd a balance between consistently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saving for the future and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using part of our savings now for strategic, future-</w:t>
      </w:r>
      <w:r>
        <w:rPr>
          <w:rFonts w:ascii="Times New Roman" w:hAnsi="Times New Roman" w:cs="Times New Roman"/>
          <w:sz w:val="24"/>
          <w:szCs w:val="24"/>
          <w:lang w:val="en-CA"/>
        </w:rPr>
        <w:t>oriented investments that would benefi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t Albertans and the Alberta economy…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…much as they do in their own homes and businesses.</w:t>
      </w:r>
      <w:proofErr w:type="gramEnd"/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listened, Mr. Speaker. And on Monday we introdu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ced Bill 1 - the Savings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Management Act.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Under Bill 1, government is building upon its exi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sting innovation infrastructure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by committing $1.4 billion to enhance Alberta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’s innovative and labour market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capacities.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Bill creates targeted endowments that won’t ju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 grow for Albertans, but will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work for them.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These endowments are designed to: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proofErr w:type="gramStart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foster</w:t>
      </w:r>
      <w:proofErr w:type="gramEnd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innovation;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strengthen our economy;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help solve complex social problems; and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proofErr w:type="gramStart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position</w:t>
      </w:r>
      <w:proofErr w:type="gramEnd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Alberta to capitalize on future strategic opportunities.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have established two new innovation endowments.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Social Innovation Endowment will bring more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capacity to the social service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culture sector to innovate and collaborate wh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en resolving challenging social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issues.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will support new ideas, risk sharing and creative c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ollaboration with the non-profit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sector.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Agriculture and Food Innovation En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dowment has been established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promote sustained growth in the agriculture and food processing sector.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endowment will fund key activities, such as expand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ing research grants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promoting value-added product development and commercialization.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Bill 1 also enhances the Alberta Heritage Scholar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ship Fund to better address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major challenge of attaining skilled tradespeople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when confronted with a critical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labour shortage.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The enhancements to the fund will be dedicat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ed to trades-focused education,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will help apprentices complete thei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r programs, engage industry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encourage excellence in the apprenticeship system.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We have also established the new Alberta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Future Fund, which will support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strategic investment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 that provide long-term benefits to Albertans and the Alberta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economy.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The Alberta Future Fund honours the legacy of Premier Peter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>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… </w:t>
      </w: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who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established the Heritage Fund in 1976 with three objectives: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Save for the future;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Strengthen and diversify the economy; and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Improve the quality of life for Albertans.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Through the Heritage Fund, Premier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stablished the Alberta Heritage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Foundation for Medical Research in 1980, which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transformed medical research 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this province.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Today, nearly a quarter of a century later, we are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following in his footsteps with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new Heritage-driven endowments.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Just as we are honouring Premier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with a 10-year, $70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million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commitment to create the </w:t>
      </w:r>
      <w:proofErr w:type="spellStart"/>
      <w:r w:rsidRPr="008A3093">
        <w:rPr>
          <w:rFonts w:ascii="Times New Roman" w:hAnsi="Times New Roman" w:cs="Times New Roman"/>
          <w:sz w:val="24"/>
          <w:szCs w:val="24"/>
          <w:lang w:val="en-CA"/>
        </w:rPr>
        <w:t>Lougheed</w:t>
      </w:r>
      <w:proofErr w:type="spellEnd"/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Leadership Institute…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…we are honouring his spirit with Bill 1.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26233">
        <w:rPr>
          <w:rFonts w:ascii="Times New Roman" w:hAnsi="Times New Roman" w:cs="Times New Roman"/>
          <w:b/>
          <w:sz w:val="24"/>
          <w:szCs w:val="24"/>
          <w:lang w:val="en-CA"/>
        </w:rPr>
        <w:t>Opening new markets for our resources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Mr. Speaker, success for future generations is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also tied to the success of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energy industry.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When I talk about this success, I’m not only referrin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g to Alberta, but to the entire country. All Canadians benefi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 from the reve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nue and the jobs created by our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energy resources.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Building Alberta Plan makes real strides to further open new markets for th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ese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resources and other exports.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Mr. Speaker, we need to fi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nd ways to go beyon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 our borders, across the ocean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and into new markets in order to get the best prices for Alberta’s products.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continues to be job one for this government.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Premier continues to lead the charge when i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t comes to opening these doors,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whether it’s advocating for approval of the Ke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ystone XL pipeline in the U.S.,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building new opportunities in promising markets like India…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…or working with other Premiers to develop a Canadian Ene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rgy Strategy that would not just benefi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 Alberta but all of Canada.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In terms of our energy resources, it’s also vit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al that government and industry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maintain a balance between economic success and environmental stewardship.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know they are not mutually exclusive, and w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 will ensure that sustainable,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environmentally responsible development goes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hand in hand with the growth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our energy industry.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allocates about $2.5 billion per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year in operational expense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advance Alberta’s world-leading resource ste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wardship. We’re focusing on two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critical areas: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proofErr w:type="gramStart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an</w:t>
      </w:r>
      <w:proofErr w:type="gramEnd"/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 integrated resource management system and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r w:rsidR="008A3093" w:rsidRPr="008A3093">
        <w:rPr>
          <w:rFonts w:ascii="Times New Roman" w:hAnsi="Times New Roman" w:cs="Times New Roman"/>
          <w:sz w:val="24"/>
          <w:szCs w:val="24"/>
          <w:lang w:val="en-CA"/>
        </w:rPr>
        <w:t>expanded market access for Alberta products.</w:t>
      </w:r>
      <w:proofErr w:type="gramEnd"/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funding includes $59 million this year – and a total of $208 million over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three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years – for Alberta’s contribution to the new Al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berta Environmental Monitoring,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Evaluation and Reporting Agency.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also includes $23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0 million in 2014-15 for the 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rst full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fiscal year of operations for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Alberta Energy Regulator.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Building relationships is also critical to our suc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cess in opening new markets for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 products.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This budget supports these efforts through investm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ents in Alberta’s International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Strategy, funding for agricultural support, and funding to enhance our relat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ionship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with…and provide economic opportunities for…First Nations and Metis.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26233">
        <w:rPr>
          <w:rFonts w:ascii="Times New Roman" w:hAnsi="Times New Roman" w:cs="Times New Roman"/>
          <w:b/>
          <w:sz w:val="24"/>
          <w:szCs w:val="24"/>
          <w:lang w:val="en-CA"/>
        </w:rPr>
        <w:t>Conclusion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I am excited about the work ahead.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 am proud to be a part of this government at this time in history…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…as we present this budget…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…and as we build a stronger Alberta for the future.</w:t>
      </w:r>
      <w:proofErr w:type="gramEnd"/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eaker, I can predict with confi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dence th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at if we continue down the path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we’ve set, Albertans will have the roads, schools and hospitals they need.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If we continue to follow this road around the bend, Alberta’s economy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will gain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even greater rewards from our resources as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we expand into new and emerging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markets.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 xml:space="preserve">And if we continue on this path, we will 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have a diverse economy built on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innovation – one that attracts investment from aro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und the world and provides jobs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and other exciting opportunities to all who choose Alberta.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committed to moving Alberta into this future.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Budget 2014 will drive the next phas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 of our Building Alberta Plan… 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…with an even sharper focus on expanding our economy, driving innovat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ion and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working every day to create an even better quality of life for Albertans.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Mr. Speaker, we will make sure Alberta has the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skilled workforce and training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opportunities to keep growing our economy…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2623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will bu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ild an innovative and diversifi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ed econ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omy so we are well positioned for the future. 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will balance the budget by challenging ev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ery dollar we spend through the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results-based budgeting process.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will strengthen front-line health ca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re and drive down wait times by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establishing more Family Care Clinics.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will build the next phase of new and expanded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 schools in our fastest growing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communities to keep class sizes low…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…and rebuil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d in communities affected by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oods, in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cluding undertaking projects to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better pro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>tect communities from future fl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ood damage.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lastRenderedPageBreak/>
        <w:t>Mr. Speaker, we will continue making streets safer, and focusing on bullying and</w:t>
      </w: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A3093">
        <w:rPr>
          <w:rFonts w:ascii="Times New Roman" w:hAnsi="Times New Roman" w:cs="Times New Roman"/>
          <w:sz w:val="24"/>
          <w:szCs w:val="24"/>
          <w:lang w:val="en-CA"/>
        </w:rPr>
        <w:t>crime</w:t>
      </w:r>
      <w:proofErr w:type="gramEnd"/>
      <w:r w:rsidRPr="008A3093">
        <w:rPr>
          <w:rFonts w:ascii="Times New Roman" w:hAnsi="Times New Roman" w:cs="Times New Roman"/>
          <w:sz w:val="24"/>
          <w:szCs w:val="24"/>
          <w:lang w:val="en-CA"/>
        </w:rPr>
        <w:t>…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And we will open new markets for Alberta’s resources and products.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With Budget 2014, we’re preparing for bigger growth.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We’re also preparing for success.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Make no mistake: the government has a plan.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Not just for today, not just for tomorrow…but fo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r the next generation or two of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Albertans.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Our commitment to the future is one of t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he reasons Albertans chose this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government…and it’s why more people – fro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m across Canada and from around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the world – are choosing to live…here.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We are the people’s choice.</w:t>
      </w:r>
    </w:p>
    <w:p w:rsidR="00B26233" w:rsidRDefault="00B2623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8A3093" w:rsidRPr="008A3093" w:rsidRDefault="008A3093" w:rsidP="008A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A3093">
        <w:rPr>
          <w:rFonts w:ascii="Times New Roman" w:hAnsi="Times New Roman" w:cs="Times New Roman"/>
          <w:sz w:val="24"/>
          <w:szCs w:val="24"/>
          <w:lang w:val="en-CA"/>
        </w:rPr>
        <w:t>It is both an honour and a privilege to pres</w:t>
      </w:r>
      <w:r w:rsidR="00B26233">
        <w:rPr>
          <w:rFonts w:ascii="Times New Roman" w:hAnsi="Times New Roman" w:cs="Times New Roman"/>
          <w:sz w:val="24"/>
          <w:szCs w:val="24"/>
          <w:lang w:val="en-CA"/>
        </w:rPr>
        <w:t xml:space="preserve">ent Budget 2014 to the Assembly </w:t>
      </w:r>
      <w:r w:rsidRPr="008A3093">
        <w:rPr>
          <w:rFonts w:ascii="Times New Roman" w:hAnsi="Times New Roman" w:cs="Times New Roman"/>
          <w:sz w:val="24"/>
          <w:szCs w:val="24"/>
          <w:lang w:val="en-CA"/>
        </w:rPr>
        <w:t>today, and I look forward to supporting this budget.</w:t>
      </w:r>
    </w:p>
    <w:p w:rsidR="00B26233" w:rsidRDefault="00B26233" w:rsidP="008A3093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8A3093" w:rsidRDefault="008A3093" w:rsidP="008A30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93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8A3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A3093">
        <w:rPr>
          <w:rFonts w:ascii="Times New Roman" w:hAnsi="Times New Roman" w:cs="Times New Roman"/>
          <w:sz w:val="24"/>
          <w:szCs w:val="24"/>
        </w:rPr>
        <w:t>, Mr. Speaker.</w:t>
      </w:r>
    </w:p>
    <w:sectPr w:rsidR="002B448A" w:rsidRPr="008A30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93"/>
    <w:rsid w:val="006802EB"/>
    <w:rsid w:val="008A3093"/>
    <w:rsid w:val="009E23B1"/>
    <w:rsid w:val="00B26233"/>
    <w:rsid w:val="00F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5269</Words>
  <Characters>28981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2</cp:revision>
  <dcterms:created xsi:type="dcterms:W3CDTF">2014-11-10T17:22:00Z</dcterms:created>
  <dcterms:modified xsi:type="dcterms:W3CDTF">2014-11-10T17:41:00Z</dcterms:modified>
</cp:coreProperties>
</file>